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458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</w:t>
      </w:r>
      <w:r>
        <w:rPr>
          <w:rFonts w:ascii="Times New Roman" w:eastAsia="Times New Roman" w:hAnsi="Times New Roman" w:cs="Times New Roman"/>
        </w:rPr>
        <w:t xml:space="preserve">ья судебного участка № 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 xml:space="preserve">главы Крестьянского (Фермерского) Хозяйства «Сокол» </w:t>
      </w:r>
      <w:r>
        <w:rPr>
          <w:rStyle w:val="cat-UserDefinedgrp-25rplc-7"/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должностным лицом – главой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>сведения индивидуального (персонифицированного) учета в отношении 1 застрахованного лица до 15.0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.2022 по форме - СЗВ-М (дополняющая) за </w:t>
      </w:r>
      <w:r>
        <w:rPr>
          <w:rFonts w:ascii="Times New Roman" w:eastAsia="Times New Roman" w:hAnsi="Times New Roman" w:cs="Times New Roman"/>
        </w:rPr>
        <w:t>июнь</w:t>
      </w:r>
      <w:r>
        <w:rPr>
          <w:rFonts w:ascii="Times New Roman" w:eastAsia="Times New Roman" w:hAnsi="Times New Roman" w:cs="Times New Roman"/>
        </w:rPr>
        <w:t xml:space="preserve"> 2022 года. </w:t>
      </w:r>
      <w:r>
        <w:rPr>
          <w:rFonts w:ascii="Times New Roman" w:eastAsia="Times New Roman" w:hAnsi="Times New Roman" w:cs="Times New Roman"/>
        </w:rPr>
        <w:t xml:space="preserve">Указанный отчет предоставлен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явился, извещен судом о времени и месте рассмотрения дела надлежащим образом, по адресу, указанному в протоколе об административном правонарушении</w:t>
      </w:r>
      <w:r>
        <w:rPr>
          <w:rFonts w:ascii="Times New Roman" w:eastAsia="Times New Roman" w:hAnsi="Times New Roman" w:cs="Times New Roman"/>
        </w:rPr>
        <w:t>, что подтверждается материалами дела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>глав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СЗВ-М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(дополняющая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июнь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Указанный отчет предоставлен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июнь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квитанцией о регистрации заявления застрахованного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</w:rPr>
        <w:t xml:space="preserve">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141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сведениями о застрахованных лицах за июнь 2022 года от 28.06.2023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регистрации заявления застрахованного лица от 28.06.2023</w:t>
      </w:r>
      <w:r>
        <w:rPr>
          <w:rFonts w:ascii="Times New Roman" w:eastAsia="Times New Roman" w:hAnsi="Times New Roman" w:cs="Times New Roman"/>
        </w:rPr>
        <w:t>; протоколом проверки отчетности</w:t>
      </w:r>
      <w:r>
        <w:rPr>
          <w:rFonts w:ascii="Times New Roman" w:eastAsia="Times New Roman" w:hAnsi="Times New Roman" w:cs="Times New Roman"/>
        </w:rPr>
        <w:t xml:space="preserve"> от 28.06.2023</w:t>
      </w:r>
      <w:r>
        <w:rPr>
          <w:rFonts w:ascii="Times New Roman" w:eastAsia="Times New Roman" w:hAnsi="Times New Roman" w:cs="Times New Roman"/>
        </w:rPr>
        <w:t>; 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СЗВ-М </w:t>
      </w:r>
      <w:r>
        <w:rPr>
          <w:rFonts w:ascii="Times New Roman" w:eastAsia="Times New Roman" w:hAnsi="Times New Roman" w:cs="Times New Roman"/>
        </w:rPr>
        <w:t xml:space="preserve">(дополняющая)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июнь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данным материала об административном правонарушении, </w:t>
      </w:r>
      <w:r>
        <w:rPr>
          <w:rFonts w:ascii="Times New Roman" w:eastAsia="Times New Roman" w:hAnsi="Times New Roman" w:cs="Times New Roman"/>
        </w:rPr>
        <w:t>глава</w:t>
      </w:r>
      <w:r>
        <w:rPr>
          <w:rFonts w:ascii="Times New Roman" w:eastAsia="Times New Roman" w:hAnsi="Times New Roman" w:cs="Times New Roman"/>
        </w:rPr>
        <w:t xml:space="preserve"> КФХ «Сокол»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 xml:space="preserve">на момент совершения правонарушения,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не привлекался.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требований ч. 3 ст. 3.4, ст. 4.1.1 КоАП РФ, административное наказание в виде административного штрафа подлежит замене на предупреждение.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ч. 3 ст. 3.4, ст. 4.1.1, ч. 1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главу Крестьянского (Фермерского) Хозяйства «Сокол» </w:t>
      </w:r>
      <w:r>
        <w:rPr>
          <w:rStyle w:val="cat-UserDefinedgrp-25rplc-40"/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 ч. 3 ст. 3.4, ст. 4.1.1 КоАП РФ в виде предупреждения.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7" w:lineRule="auto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40">
    <w:name w:val="cat-UserDefined grp-25 rplc-40"/>
    <w:basedOn w:val="DefaultParagraphFont"/>
  </w:style>
  <w:style w:type="character" w:customStyle="1" w:styleId="cat-UserDefinedgrp-26rplc-43">
    <w:name w:val="cat-UserDefined grp-2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