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Джафера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Ахтемовича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насильственные действия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Халиляевой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, а именно схватил </w:t>
      </w:r>
      <w:r>
        <w:rPr>
          <w:rFonts w:ascii="Times New Roman" w:eastAsia="Times New Roman" w:hAnsi="Times New Roman" w:cs="Times New Roman"/>
        </w:rPr>
        <w:t xml:space="preserve">ее левой рукой </w:t>
      </w:r>
      <w:r>
        <w:rPr>
          <w:rFonts w:ascii="Times New Roman" w:eastAsia="Times New Roman" w:hAnsi="Times New Roman" w:cs="Times New Roman"/>
        </w:rPr>
        <w:t>за волосы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Халиляев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является ее родным братом, </w:t>
      </w:r>
      <w:r>
        <w:rPr>
          <w:rFonts w:ascii="Times New Roman" w:eastAsia="Times New Roman" w:hAnsi="Times New Roman" w:cs="Times New Roman"/>
        </w:rPr>
        <w:t>подобный конфликт произошел впервые, и в настоящее время исчерпан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Халиляев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033547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Халиляев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Э.А.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Халиляев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Э.А.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Умеров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.10.2022</w:t>
      </w:r>
      <w:r>
        <w:rPr>
          <w:rFonts w:ascii="Times New Roman" w:eastAsia="Times New Roman" w:hAnsi="Times New Roman" w:cs="Times New Roman"/>
        </w:rPr>
        <w:t>, от 31.10.2022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совершение иных насильственных действий,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Д.А.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Умерова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Джафера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Ахтемовича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8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