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91MS0055-01-2022-0024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декабря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 xml:space="preserve">00,00 руб., наложенный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18810391222000002842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привлекаемое лицо </w:t>
      </w:r>
      <w:r>
        <w:rPr>
          <w:rFonts w:ascii="Times New Roman" w:eastAsia="Times New Roman" w:hAnsi="Times New Roman" w:cs="Times New Roman"/>
        </w:rPr>
        <w:t>Эмиров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rPr>
          <w:rFonts w:ascii="Times New Roman" w:eastAsia="Times New Roman" w:hAnsi="Times New Roman" w:cs="Times New Roman"/>
        </w:rPr>
        <w:t>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15502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декабря 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18810391222000002842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 год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</w:t>
      </w:r>
      <w:r>
        <w:rPr>
          <w:rFonts w:ascii="Times New Roman" w:eastAsia="Times New Roman" w:hAnsi="Times New Roman" w:cs="Times New Roman"/>
        </w:rPr>
        <w:t xml:space="preserve">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7rplc-3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шестнадцать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</w:rPr>
        <w:t>ОГРН 1149102019164,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36rplc-3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6rplc-36">
    <w:name w:val="cat-UserDefined grp-3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