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8rplc-6"/>
          <w:rFonts w:ascii="Times New Roman" w:eastAsia="Times New Roman" w:hAnsi="Times New Roman" w:cs="Times New Roman"/>
          <w:b/>
          <w:bCs/>
        </w:rPr>
        <w:t>Чинай М.У.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привлекаемое лицо,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8204 № 01844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.08.202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</w:t>
      </w:r>
      <w:r>
        <w:rPr>
          <w:rFonts w:ascii="Times New Roman" w:eastAsia="Times New Roman" w:hAnsi="Times New Roman" w:cs="Times New Roman"/>
        </w:rPr>
        <w:t xml:space="preserve">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.11.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.11.2023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10144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.12.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 xml:space="preserve">8204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01844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.08.202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М.У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8"/>
          <w:rFonts w:ascii="Times New Roman" w:eastAsia="Times New Roman" w:hAnsi="Times New Roman" w:cs="Times New Roman"/>
          <w:b/>
          <w:bCs/>
        </w:rPr>
        <w:t>Чинай М.У.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7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6rplc-43">
    <w:name w:val="cat-UserDefined grp-3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