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абильтарова э.а.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Абильтаров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</w:t>
      </w:r>
      <w:r>
        <w:rPr>
          <w:rFonts w:ascii="Times New Roman" w:eastAsia="Times New Roman" w:hAnsi="Times New Roman" w:cs="Times New Roman"/>
        </w:rPr>
        <w:t xml:space="preserve">вблизи бара «Соседи» </w:t>
      </w:r>
      <w:r>
        <w:rPr>
          <w:rStyle w:val="cat-UserDefinedgrp-3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кулаком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один удар ногой в область туловища,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Style w:val="cat-UserDefinedgrp-3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</w:t>
      </w:r>
      <w:r>
        <w:rPr>
          <w:rFonts w:ascii="Times New Roman" w:eastAsia="Times New Roman" w:hAnsi="Times New Roman" w:cs="Times New Roman"/>
        </w:rPr>
        <w:t xml:space="preserve"> РФ, действия </w:t>
      </w:r>
      <w:r>
        <w:rPr>
          <w:rFonts w:ascii="Times New Roman" w:eastAsia="Times New Roman" w:hAnsi="Times New Roman" w:cs="Times New Roman"/>
        </w:rPr>
        <w:t>Абильтаров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Абильтаров</w:t>
      </w:r>
      <w:r>
        <w:rPr>
          <w:rFonts w:ascii="Times New Roman" w:eastAsia="Times New Roman" w:hAnsi="Times New Roman" w:cs="Times New Roman"/>
        </w:rPr>
        <w:t xml:space="preserve">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ходатайствовал о рассмотрении дела без его участия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Абильтаров</w:t>
      </w:r>
      <w:r>
        <w:rPr>
          <w:rFonts w:ascii="Times New Roman" w:eastAsia="Times New Roman" w:hAnsi="Times New Roman" w:cs="Times New Roman"/>
        </w:rPr>
        <w:t xml:space="preserve">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Абильтаров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101332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протоколом устного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3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Абильтарова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5rplc-44"/>
          <w:rFonts w:ascii="Times New Roman" w:eastAsia="Times New Roman" w:hAnsi="Times New Roman" w:cs="Times New Roman"/>
          <w:b/>
          <w:bCs/>
        </w:rPr>
        <w:t>абильтарова э.а.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 xml:space="preserve">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