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5-56-67/2017</w:t>
      </w:r>
    </w:p>
    <w:p w:rsidR="00A77B3E">
      <w:r>
        <w:t>ПОСТАНОВЛЕНИЕ</w:t>
      </w:r>
    </w:p>
    <w:p w:rsidR="00A77B3E"/>
    <w:p w:rsidR="00A77B3E">
      <w:r>
        <w:t>06 июля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1 ст. 20.25 КоАП Российской Федерации, в отношении:</w:t>
      </w:r>
    </w:p>
    <w:p w:rsidR="00A77B3E">
      <w:r>
        <w:t xml:space="preserve">Мельник Демьяна Александровича, ...паспортные данные, не работающего,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Мельник Демьяна Александровича не уплатил административный штраф в размере 300,00 руб., наложенный постановлением № РК 159636 от 27.01.2017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Мельник Д.А. вину признал, раскаялся.</w:t>
      </w:r>
    </w:p>
    <w:p w:rsidR="00A77B3E">
      <w:r>
        <w:t>Суд, выслушав Мельник Д.А., исследовав материалы дела об административном правонарушении, приходит к выводу о виновности Мельник Д.А. в совершении административного правонарушения, предусмотренного ч. 1 ст. 20.25 КоАП Российской Федерации.</w:t>
      </w:r>
    </w:p>
    <w:p w:rsidR="00A77B3E">
      <w:r>
        <w:t xml:space="preserve">Вина Мельник Д.А. 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 РК № 162069 от 06.07.2017 года, копией постановления № РК 159636 от 27.01.2017 года о наложении административного штрафа в размере 300,00 руб., объяснениями Мельник Д.А. 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Мельник Д.А.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Мельник Д.А.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Мельник Д.А.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Мельник Д.А. правильно квалифицированы по ч. 1 ст. 20.25 КоАП РФ, как неуплата административного штрафа в срок, предусмотренный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Мельник Д.А.,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Мельник Демьяна Александровича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600 (шестьсот)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18811643000016000140, УИН 18880491170001620694.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