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0087-01-2019-000517-29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177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и.о. мирового судьи судебного участка № 56,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Котлов С.В. 11 мая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-м километре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Таврида</w:t>
      </w:r>
      <w:r>
        <w:rPr>
          <w:rFonts w:ascii="Times New Roman" w:eastAsia="Times New Roman" w:hAnsi="Times New Roman" w:cs="Times New Roman"/>
          <w:sz w:val="28"/>
          <w:szCs w:val="28"/>
        </w:rPr>
        <w:t>, уп</w:t>
      </w:r>
      <w:r>
        <w:rPr>
          <w:rFonts w:ascii="Times New Roman" w:eastAsia="Times New Roman" w:hAnsi="Times New Roman" w:cs="Times New Roman"/>
          <w:sz w:val="28"/>
          <w:szCs w:val="28"/>
        </w:rPr>
        <w:t>равляя транспортным средством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маневр обгона в нарушение дорожного знака 3.20 Приложения 1 Правил дорожного движения Российской Федерации и дорожной разметки 1.1 Приложения 2 Правил дорожного движения Российской Федерации, чем нарушил требования п. 1.3 Правил 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Котлов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11 мая 2019 года, двигаясь по автодороге Таврида, увидел стоящий на обочине автомобиль, водитель которого, как он предположил, не мог определиться, в каком направлении ему двигаться далее: либо прямо в сторону г. Симферополя, либо свернуть в сторону г. Феодосия, а потом начал движение на малой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скорости по обочине, уступая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дорогу. Указанный автомобиль он не обгонял, а совершил маневр его опережения, не выехав при этом на полосу встречного движения. Обратил внимание, что во время начала опережения данного автомобиля дорожная разметка была прерывистой, маневр опережения также осуществлялся не в зоне действия знака 3.20.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Сослался на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выразившиеся в том, что вначале в нем местом совершения правонарушения был указан 108 км автодороги Таврида, а в последующем (без его ведома) изменен на 110 км.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учесть, что его водительский стаж составляет 28 лет, в течение которого он никогда не совершал выезд на полосу, предназначенную для встречного движения, а также не привлекался к административной ответственности.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3 Приложения 1 Правил дорожного движения Российской Федерации знак </w:t>
      </w:r>
      <w:r>
        <w:rPr>
          <w:rFonts w:ascii="Times New Roman" w:eastAsia="Times New Roman" w:hAnsi="Times New Roman" w:cs="Times New Roman"/>
          <w:sz w:val="28"/>
          <w:szCs w:val="28"/>
        </w:rPr>
        <w:t>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1 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Правил дорожного движения Российской Федерации горизонтальная разметка 1.1 разделяет транспортные потоки противоположных направлений и обозначает границы проезжей части, на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въезд запрещен.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 ходатайству </w:t>
      </w: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были опрошены свидетели </w:t>
      </w:r>
      <w:r>
        <w:rPr>
          <w:rFonts w:ascii="Times New Roman" w:eastAsia="Times New Roman" w:hAnsi="Times New Roman" w:cs="Times New Roman"/>
          <w:sz w:val="28"/>
          <w:szCs w:val="28"/>
        </w:rPr>
        <w:t>Шиков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и </w:t>
      </w: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также,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Котлов С.В., настаивали на том, что последний совершил маневр опережения, а не маневр обгона, при этом на полосу встречного движения не выезжал. </w:t>
      </w: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 добавила, что она является юристом, работала с делами об административных правонарушениях, поэтому ее сильно возмутил тот факт, что инспектор ГИБДД не отобрал у нее объяснения как у свидетеля и не указал ее фамилию в протоколе об административном правонарушении в графе «свидетели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не разъяснил ей права как свидетелю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ознакомления </w:t>
      </w: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с материалами дела об административном правонарушении узнала, что в протоколе без </w:t>
      </w:r>
      <w:r>
        <w:rPr>
          <w:rFonts w:ascii="Times New Roman" w:eastAsia="Times New Roman" w:hAnsi="Times New Roman" w:cs="Times New Roman"/>
          <w:sz w:val="28"/>
          <w:szCs w:val="28"/>
        </w:rPr>
        <w:t>ведома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последнего изменено место совершения правонарушения.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 мая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вопреки доводам </w:t>
      </w: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и объяснениям допрошенной в качестве свидетеля его дочери Котловой Е.С.,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в соответствии с требованиями ст. 28.2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действительно 108-й километр автодороги Таврида зачеркнут и рядом указан 110-й км, однако указанное обстоятельство суд не находит существенным нарушением, влекущем за собой признание протокола недопустимым доказательством. Данных о том, что внесение изменений произошло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 </w:t>
      </w:r>
      <w:r>
        <w:rPr>
          <w:rFonts w:ascii="Times New Roman" w:eastAsia="Times New Roman" w:hAnsi="Times New Roman" w:cs="Times New Roman"/>
          <w:sz w:val="28"/>
          <w:szCs w:val="28"/>
        </w:rPr>
        <w:t>в материалах дела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Несмотря на то, что Котлов С.В. в судебном заседании пояснил, что в выданной ему копии протокола отсутствуют эти данные, указанную копию протокола в подтверждение своих доводов он не представил,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полагает такие доводы надуманными. Кроме того, суд обращает внимание на то, что Котлов С.В. в судебном заседании не оспаривал тот факт, что событие имело место именно на 110-м км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может согласиться с доводами </w:t>
      </w: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о необходимости признания протокола об административном правонарушении недопустимым доказательством по тем основаниям, что свидетелям Котловой Е.С. и </w:t>
      </w:r>
      <w:r>
        <w:rPr>
          <w:rFonts w:ascii="Times New Roman" w:eastAsia="Times New Roman" w:hAnsi="Times New Roman" w:cs="Times New Roman"/>
          <w:sz w:val="28"/>
          <w:szCs w:val="28"/>
        </w:rPr>
        <w:t>Шикову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инспектором ГИБДД не разъяснялись их права и обязанности, а у свидетеля Котловой Е.С. не отобраны объяснения.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указано в протоколе об административном правонарушении, к нему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прилагаются объяснения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Шикова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При составлении протокола Котлов С.В. заявил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лишь ходатайство о рассмотрении дела по месту своего жительства, иных ходатайств, в том числе ходатайств о приобщении к материалам дела объяснений его дочери в качестве свидетеля,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 не опрашивалась инспектором ГИБДД в качестве свидетеля, то он не должен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разъяснять ей права и обязанности как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письменных объяснений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Шикова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находящихся на л.д. 2, усматривается, что ему разъяснены его права и обязанности как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ю, о чем свидетельствует его подпись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учитывая то, что </w:t>
      </w:r>
      <w:r>
        <w:rPr>
          <w:rFonts w:ascii="Times New Roman" w:eastAsia="Times New Roman" w:hAnsi="Times New Roman" w:cs="Times New Roman"/>
          <w:sz w:val="28"/>
          <w:szCs w:val="28"/>
        </w:rPr>
        <w:t>Шиков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опрашивался непосредственно в судебном заседании, указанные объяснения не положены в основу данного постановления.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Давая оценку показаниям свидетелей </w:t>
      </w:r>
      <w:r>
        <w:rPr>
          <w:rFonts w:ascii="Times New Roman" w:eastAsia="Times New Roman" w:hAnsi="Times New Roman" w:cs="Times New Roman"/>
          <w:sz w:val="28"/>
          <w:szCs w:val="28"/>
        </w:rPr>
        <w:t>Шикова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и Котловой Е.С., суд учитывает, что они состоят в родственных отношениях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Котловым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 является родной дочерью </w:t>
      </w: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 вследствие чего </w:t>
      </w:r>
      <w:r>
        <w:rPr>
          <w:rFonts w:ascii="Times New Roman" w:eastAsia="Times New Roman" w:hAnsi="Times New Roman" w:cs="Times New Roman"/>
          <w:sz w:val="28"/>
          <w:szCs w:val="28"/>
        </w:rPr>
        <w:t>они заинтересованы в том, чтобы помочь последнему избежать административной ответственности за совершенное правонарушение.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такому выводу суд приходит, в первую очередь, потому, что как 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 так и показания свидетелей </w:t>
      </w:r>
      <w:r>
        <w:rPr>
          <w:rFonts w:ascii="Times New Roman" w:eastAsia="Times New Roman" w:hAnsi="Times New Roman" w:cs="Times New Roman"/>
          <w:sz w:val="28"/>
          <w:szCs w:val="28"/>
        </w:rPr>
        <w:t>Шикова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Котловой Е.С. опровергаются не только протоколом об административном правонарушении, но и видеозаписью от 11 мая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приобщенной к материалам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исследованной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записи правонарушения, несмотря на ее нечеткость (отсутствие достаточной резкости изображения), довольно-таки ясно усматривается, что автомобиль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совершает именно обгон, а не опережение впереди движущегося транспортного средства, с выездом на полосу встречного движения. При этом согласно видеофайлу с записью обследования места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четко видно, что правонарушение допущено </w:t>
      </w:r>
      <w:r>
        <w:rPr>
          <w:rFonts w:ascii="Times New Roman" w:eastAsia="Times New Roman" w:hAnsi="Times New Roman" w:cs="Times New Roman"/>
          <w:sz w:val="28"/>
          <w:szCs w:val="28"/>
        </w:rPr>
        <w:t>Котловым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как в зоне действия знака 3.20 «Обгон запрещен», так и при наличии дорожной разметки 1.1, запрещающей выезд на полосу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 3).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о том, что он начал совершать маневр опережения (фактически, маневр обгона) до начала зоны действия знака 3.20 «Обгон запрещен» и при наличии прерывистой линии дорожной разметки, не влияют на правильность квалификации деяния и не освобождают его от административной ответственности, поскольку основная часть маневра обгона произведена именно в зоне действия знака 3.20 «Обгон запрещен» и при наличии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дорожной разметки 1.1. При этом, судя по видеозаписи, Котлов С.В. должен был и мог видеть, что он не имеет технической возможности завершить данный маневр до начала действия запрещающего знака и дорожной разметки.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выезд в нарушение Правил дорожного движения на полосу, предназначенную для встречного движения.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не привлекался,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на иждивении несовершеннолетнего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>что 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 административную ответственность. 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мнению суда,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Котлова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66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35rplc-68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Котлову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исполнение постановления о наложении административного штрафа было отстрочено или рассрочено судьей, вынесшим постановление, административный штраф уплачивается в полном размере.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0rplc-66">
    <w:name w:val="cat-UserDefined grp-30 rplc-66"/>
    <w:basedOn w:val="DefaultParagraphFont"/>
  </w:style>
  <w:style w:type="character" w:customStyle="1" w:styleId="cat-UserDefinedgrp-35rplc-68">
    <w:name w:val="cat-UserDefined grp-35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