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8B675F">
        <w:rPr>
          <w:sz w:val="28"/>
          <w:szCs w:val="28"/>
        </w:rPr>
        <w:t>5</w:t>
      </w:r>
      <w:r w:rsidR="00A26EE0">
        <w:rPr>
          <w:sz w:val="28"/>
          <w:szCs w:val="28"/>
        </w:rPr>
        <w:t>94</w:t>
      </w:r>
      <w:r w:rsidRPr="00554AD5" w:rsidR="003510ED">
        <w:rPr>
          <w:sz w:val="28"/>
          <w:szCs w:val="28"/>
        </w:rPr>
        <w:t>/202</w:t>
      </w:r>
      <w:r w:rsidRPr="00554AD5" w:rsidR="00997811">
        <w:rPr>
          <w:sz w:val="28"/>
          <w:szCs w:val="28"/>
        </w:rPr>
        <w:t>3</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19 декабря</w:t>
      </w:r>
      <w:r w:rsidRPr="00554AD5" w:rsidR="00997811">
        <w:rPr>
          <w:sz w:val="28"/>
          <w:szCs w:val="28"/>
        </w:rPr>
        <w:t xml:space="preserve"> 2023</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A26EE0">
        <w:rPr>
          <w:sz w:val="28"/>
          <w:szCs w:val="28"/>
        </w:rPr>
        <w:t>11.12</w:t>
      </w:r>
      <w:r w:rsidRPr="00554AD5" w:rsidR="00997811">
        <w:rPr>
          <w:sz w:val="28"/>
          <w:szCs w:val="28"/>
        </w:rPr>
        <w:t>.2023</w:t>
      </w:r>
      <w:r w:rsidRPr="00554AD5" w:rsidR="0090419C">
        <w:rPr>
          <w:sz w:val="28"/>
          <w:szCs w:val="28"/>
        </w:rPr>
        <w:t xml:space="preserve"> 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w:t>
      </w:r>
      <w:r w:rsidRPr="00554AD5">
        <w:rPr>
          <w:sz w:val="28"/>
          <w:szCs w:val="28"/>
        </w:rPr>
        <w:t xml:space="preserve">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w:t>
      </w:r>
      <w:r w:rsidRPr="00554AD5">
        <w:rPr>
          <w:sz w:val="28"/>
          <w:szCs w:val="28"/>
        </w:rPr>
        <w:t xml:space="preserve"> пятнадцати суток.</w:t>
      </w:r>
    </w:p>
    <w:p w:rsidR="00DB40C0" w:rsidRPr="00554AD5" w:rsidP="00DB40C0">
      <w:pPr>
        <w:ind w:firstLine="709"/>
        <w:jc w:val="both"/>
        <w:rPr>
          <w:sz w:val="28"/>
          <w:szCs w:val="28"/>
        </w:rPr>
      </w:pPr>
      <w:r w:rsidRPr="00554AD5">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w:t>
      </w:r>
      <w:r w:rsidRPr="00554AD5">
        <w:rPr>
          <w:sz w:val="28"/>
          <w:szCs w:val="28"/>
        </w:rPr>
        <w:t xml:space="preserve">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w:t>
      </w:r>
      <w:r w:rsidRPr="00554AD5">
        <w:rPr>
          <w:sz w:val="28"/>
          <w:szCs w:val="28"/>
        </w:rPr>
        <w:t>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w:t>
      </w:r>
      <w:r w:rsidRPr="00554AD5">
        <w:rPr>
          <w:sz w:val="28"/>
          <w:szCs w:val="28"/>
        </w:rPr>
        <w:t>енных интересов (ст. 2).</w:t>
      </w:r>
    </w:p>
    <w:p w:rsidR="00DB40C0" w:rsidRPr="00554AD5" w:rsidP="00DB40C0">
      <w:pPr>
        <w:ind w:firstLine="709"/>
        <w:jc w:val="both"/>
        <w:rPr>
          <w:sz w:val="28"/>
          <w:szCs w:val="28"/>
        </w:rPr>
      </w:pPr>
      <w:r w:rsidRPr="00554AD5">
        <w:rPr>
          <w:sz w:val="28"/>
          <w:szCs w:val="28"/>
        </w:rPr>
        <w:t xml:space="preserve">Пункт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DB40C0" w:rsidRPr="00554AD5" w:rsidP="00DB40C0">
      <w:pPr>
        <w:ind w:firstLine="709"/>
        <w:jc w:val="both"/>
        <w:rPr>
          <w:sz w:val="28"/>
          <w:szCs w:val="28"/>
        </w:rPr>
      </w:pPr>
      <w:r w:rsidRPr="00554AD5">
        <w:rPr>
          <w:sz w:val="28"/>
          <w:szCs w:val="28"/>
        </w:rP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w:t>
      </w:r>
      <w:r w:rsidRPr="00554AD5">
        <w:rPr>
          <w:sz w:val="28"/>
          <w:szCs w:val="28"/>
        </w:rPr>
        <w:t>ативных ограничений, установленных судом.</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раза</w:t>
      </w:r>
      <w:r w:rsidRPr="00554AD5">
        <w:rPr>
          <w:sz w:val="28"/>
          <w:szCs w:val="28"/>
        </w:rPr>
        <w:t xml:space="preserve">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A26EE0">
        <w:rPr>
          <w:sz w:val="28"/>
          <w:szCs w:val="28"/>
        </w:rPr>
        <w:t>11.12</w:t>
      </w:r>
      <w:r w:rsidRPr="00554AD5" w:rsidR="00997811">
        <w:rPr>
          <w:sz w:val="28"/>
          <w:szCs w:val="28"/>
        </w:rPr>
        <w:t>.2023</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101</w:t>
      </w:r>
      <w:r w:rsidR="00A26EE0">
        <w:rPr>
          <w:sz w:val="28"/>
          <w:szCs w:val="28"/>
        </w:rPr>
        <w:t>508</w:t>
      </w:r>
      <w:r w:rsidRPr="00554AD5">
        <w:rPr>
          <w:sz w:val="28"/>
          <w:szCs w:val="28"/>
        </w:rPr>
        <w:t xml:space="preserve"> от </w:t>
      </w:r>
      <w:r w:rsidR="00A26EE0">
        <w:rPr>
          <w:sz w:val="28"/>
          <w:szCs w:val="28"/>
        </w:rPr>
        <w:t>18.12</w:t>
      </w:r>
      <w:r w:rsidRPr="00554AD5" w:rsidR="00997811">
        <w:rPr>
          <w:sz w:val="28"/>
          <w:szCs w:val="28"/>
        </w:rPr>
        <w:t>.2023</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w:t>
      </w:r>
      <w:r>
        <w:rPr>
          <w:sz w:val="28"/>
          <w:szCs w:val="28"/>
        </w:rPr>
        <w:t>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w:t>
      </w:r>
      <w:r>
        <w:rPr>
          <w:sz w:val="28"/>
          <w:szCs w:val="28"/>
        </w:rPr>
        <w:t>нности суд не усматривает.</w:t>
      </w:r>
    </w:p>
    <w:p w:rsidR="00961021" w:rsidRPr="00554AD5" w:rsidP="00554AD5">
      <w:pPr>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а</w:t>
      </w:r>
      <w:r>
        <w:rPr>
          <w:sz w:val="28"/>
          <w:szCs w:val="28"/>
        </w:rPr>
        <w:t xml:space="preserve">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w:t>
      </w:r>
      <w:r>
        <w:rPr>
          <w:sz w:val="28"/>
          <w:szCs w:val="28"/>
        </w:rPr>
        <w:t xml:space="preserve">в виде </w:t>
      </w:r>
      <w:r w:rsidR="00A26EE0">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554AD5" w:rsidP="002C2B2A">
      <w:pPr>
        <w:jc w:val="both"/>
        <w:rPr>
          <w:sz w:val="28"/>
          <w:szCs w:val="28"/>
        </w:rPr>
      </w:pPr>
      <w:r w:rsidRPr="00554AD5">
        <w:rPr>
          <w:sz w:val="28"/>
          <w:szCs w:val="28"/>
        </w:rPr>
        <w:tab/>
        <w:t>Руководствуясь ст.ст. 29.7, 29.9, 29.10 КоАП РФ, суд –</w:t>
      </w:r>
    </w:p>
    <w:p w:rsidR="002C2B2A" w:rsidRPr="00554AD5" w:rsidP="002C2B2A">
      <w:pPr>
        <w:ind w:firstLine="708"/>
        <w:jc w:val="both"/>
        <w:rPr>
          <w:sz w:val="28"/>
          <w:szCs w:val="28"/>
        </w:rPr>
      </w:pPr>
    </w:p>
    <w:p w:rsidR="002C2B2A" w:rsidRPr="00554AD5" w:rsidP="002C2B2A">
      <w:pPr>
        <w:ind w:firstLine="708"/>
        <w:jc w:val="both"/>
        <w:rPr>
          <w:sz w:val="28"/>
          <w:szCs w:val="28"/>
        </w:rPr>
      </w:pPr>
      <w:r w:rsidRPr="00554AD5">
        <w:rPr>
          <w:sz w:val="28"/>
          <w:szCs w:val="28"/>
        </w:rPr>
        <w:t xml:space="preserve">                       </w:t>
      </w:r>
      <w:r w:rsidRPr="00554AD5">
        <w:rPr>
          <w:sz w:val="28"/>
          <w:szCs w:val="28"/>
        </w:rPr>
        <w:t xml:space="preserve">  П О С Т А Н О В И Л:</w:t>
      </w:r>
    </w:p>
    <w:p w:rsidR="002C2B2A" w:rsidRPr="00554AD5" w:rsidP="002C2B2A">
      <w:pPr>
        <w:ind w:firstLine="708"/>
        <w:jc w:val="both"/>
        <w:rPr>
          <w:sz w:val="28"/>
          <w:szCs w:val="28"/>
        </w:rPr>
      </w:pPr>
    </w:p>
    <w:p w:rsidR="00A26EE0" w:rsidRPr="00A26EE0" w:rsidP="00A26EE0">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A26EE0">
        <w:rPr>
          <w:sz w:val="28"/>
          <w:szCs w:val="28"/>
        </w:rPr>
        <w:t xml:space="preserve">административного ареста </w:t>
      </w:r>
      <w:r w:rsidRPr="00A26EE0">
        <w:rPr>
          <w:sz w:val="28"/>
          <w:szCs w:val="28"/>
        </w:rPr>
        <w:t>на 15 (пятнадцать) суток.</w:t>
      </w:r>
    </w:p>
    <w:p w:rsidR="00A26EE0" w:rsidRPr="00A26EE0" w:rsidP="00A26EE0">
      <w:pPr>
        <w:ind w:firstLine="708"/>
        <w:jc w:val="both"/>
        <w:rPr>
          <w:sz w:val="28"/>
          <w:szCs w:val="28"/>
        </w:rPr>
      </w:pPr>
    </w:p>
    <w:p w:rsidR="00A26EE0" w:rsidRPr="00A26EE0" w:rsidP="00A26EE0">
      <w:pPr>
        <w:ind w:firstLine="708"/>
        <w:jc w:val="both"/>
        <w:rPr>
          <w:sz w:val="28"/>
          <w:szCs w:val="28"/>
        </w:rPr>
      </w:pPr>
      <w:r w:rsidRPr="00A26EE0">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26EE0" w:rsidP="00A26EE0">
      <w:pPr>
        <w:ind w:firstLine="708"/>
        <w:jc w:val="both"/>
        <w:rPr>
          <w:sz w:val="28"/>
          <w:szCs w:val="28"/>
        </w:rPr>
      </w:pPr>
      <w:r w:rsidRPr="00A26EE0">
        <w:rPr>
          <w:sz w:val="28"/>
          <w:szCs w:val="28"/>
        </w:rPr>
        <w:t>Срок административного наказания в виде ареста исчислять с 13 часо</w:t>
      </w:r>
      <w:r w:rsidRPr="00A26EE0">
        <w:rPr>
          <w:sz w:val="28"/>
          <w:szCs w:val="28"/>
        </w:rPr>
        <w:t>в 00 минут 19 декабря 2023 года.</w:t>
      </w:r>
    </w:p>
    <w:p w:rsidR="00A26EE0" w:rsidP="00A26EE0">
      <w:pPr>
        <w:ind w:firstLine="708"/>
        <w:jc w:val="both"/>
        <w:rPr>
          <w:sz w:val="28"/>
          <w:szCs w:val="28"/>
        </w:rPr>
      </w:pPr>
    </w:p>
    <w:p w:rsidR="00583771" w:rsidRPr="003F24DE" w:rsidP="00A26EE0">
      <w:pPr>
        <w:ind w:firstLine="708"/>
        <w:jc w:val="both"/>
        <w:rPr>
          <w:sz w:val="28"/>
          <w:szCs w:val="28"/>
        </w:rPr>
      </w:pPr>
      <w:r w:rsidRPr="003F24DE">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w:t>
      </w:r>
      <w:r w:rsidRPr="003F24DE">
        <w:rPr>
          <w:sz w:val="28"/>
          <w:szCs w:val="28"/>
        </w:rPr>
        <w:t>постановления</w:t>
      </w:r>
    </w:p>
    <w:p w:rsidR="00583771" w:rsidRPr="003F24DE" w:rsidP="00583771">
      <w:pPr>
        <w:ind w:firstLine="708"/>
        <w:jc w:val="both"/>
        <w:rPr>
          <w:sz w:val="28"/>
          <w:szCs w:val="28"/>
        </w:rPr>
      </w:pPr>
    </w:p>
    <w:p w:rsidR="00583771" w:rsidRPr="003F24DE" w:rsidP="00583771">
      <w:pPr>
        <w:ind w:firstLine="708"/>
        <w:rPr>
          <w:sz w:val="28"/>
          <w:szCs w:val="28"/>
        </w:rPr>
      </w:pPr>
    </w:p>
    <w:p w:rsidR="00583771" w:rsidRPr="003F24DE" w:rsidP="00583771">
      <w:pPr>
        <w:rPr>
          <w:sz w:val="28"/>
          <w:szCs w:val="28"/>
        </w:rPr>
      </w:pPr>
      <w:r>
        <w:rPr>
          <w:sz w:val="28"/>
          <w:szCs w:val="28"/>
        </w:rPr>
        <w:t xml:space="preserve">Мировой судья                                              </w:t>
      </w:r>
      <w:r w:rsidR="008006C3">
        <w:rPr>
          <w:sz w:val="28"/>
          <w:szCs w:val="28"/>
        </w:rPr>
        <w:t xml:space="preserve">                               А.В.</w:t>
      </w:r>
      <w:r w:rsidR="00AE5DA8">
        <w:rPr>
          <w:sz w:val="28"/>
          <w:szCs w:val="28"/>
        </w:rPr>
        <w:t xml:space="preserve">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31E94"/>
    <w:rsid w:val="00855DCF"/>
    <w:rsid w:val="0087415B"/>
    <w:rsid w:val="008956DA"/>
    <w:rsid w:val="00897173"/>
    <w:rsid w:val="008B675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06DE5"/>
    <w:rsid w:val="00A1446A"/>
    <w:rsid w:val="00A14598"/>
    <w:rsid w:val="00A26EE0"/>
    <w:rsid w:val="00A320E9"/>
    <w:rsid w:val="00A37357"/>
    <w:rsid w:val="00A549C2"/>
    <w:rsid w:val="00A54E42"/>
    <w:rsid w:val="00A74C08"/>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