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0207-01-2020-003582-61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Лосяков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18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 километре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+ 700 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Славянск-на-Кубани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Темрюк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управляя транспортным средством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«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обгоне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выезд на полосу встречного движения через спло</w:t>
      </w:r>
      <w:r>
        <w:rPr>
          <w:rFonts w:ascii="Times New Roman" w:eastAsia="Times New Roman" w:hAnsi="Times New Roman" w:cs="Times New Roman"/>
          <w:sz w:val="28"/>
          <w:szCs w:val="28"/>
        </w:rPr>
        <w:t>шную линию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Лосяков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правонарушение не совершал,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никаких запрещающих, предупреждающих либо информационных знаков, запрещающих обгон, не было.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Сплошную линию не пересекал. Будучи остановленным, сотрудник ГИ</w:t>
      </w:r>
      <w:r>
        <w:rPr>
          <w:rFonts w:ascii="Times New Roman" w:eastAsia="Times New Roman" w:hAnsi="Times New Roman" w:cs="Times New Roman"/>
          <w:sz w:val="28"/>
          <w:szCs w:val="28"/>
        </w:rPr>
        <w:t>БДД пр</w:t>
      </w:r>
      <w:r>
        <w:rPr>
          <w:rFonts w:ascii="Times New Roman" w:eastAsia="Times New Roman" w:hAnsi="Times New Roman" w:cs="Times New Roman"/>
          <w:sz w:val="28"/>
          <w:szCs w:val="28"/>
        </w:rPr>
        <w:t>одержал его примерно час, прежде чем стал составлять протокол об административном правонарушении. За это время он три раза пересмотрел запись с видеорегистратора, установленного в его автомобиле, и убедился, что при совершении маневра обгона он пересекал лишь прерывистую линию дорожной разметки. Полагает, что сотрудник ГИБДД вымогал у него взятку. Несмотря на то, что такое предложение ему прямо заявлено не было, но это вытекало из поведения инспектора, который, в частности, при составлении протокола об административном правонарушении уточнял у него адрес регистрации, указанный в паспорте, несмотря на то, что до этого видел его паспорт. Ссылается на незаконность действий сотрудника ГИБДД, который не фиксировал полностью беседу с ним до составления протокола об административном правонарушении с помощью видеокамеры, закрепленной на груди.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учесть, что имеет водительский стаж 43 года, в течение которого он ни разу не допустил грубого дорожного правонарушения, в том числе никогда не был виновником дорожно-транспортного происшествия.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в судебном заседании в качестве свидетеля была допрошена его супруга </w:t>
      </w:r>
      <w:r>
        <w:rPr>
          <w:rStyle w:val="cat-UserDefinedgrp-36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показала, что в сентябре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точную дату она не помнит, примерно во второй половине дня, они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супругом возвращались домой, проезжая по Темрюкскому району. Она сидела на переднем пассажирском сиденье и наблюдала за дорожной обстановкой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есмотря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 то, что она не имеет водительского удостоверения и не знает Правила дорожного движения Российской Федерации, она видела, что ее супруг, совершил обгон грузового автомобиля, следующего в попутном направлении, в соответствии с Правилами дорожного движения Российской Федерации, при этом каких-либо нарушений не допускал, сплошную линию дорожной разметки не пересекал.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 Правил дорожного движения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1.5 Правил дорожного движения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2 к Правилам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к Правилам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их неотъемлемой частью,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Heading2"/>
        <w:keepNext w:val="0"/>
        <w:spacing w:before="0" w:after="0" w:line="280" w:lineRule="atLeast"/>
        <w:ind w:firstLine="709"/>
        <w:jc w:val="both"/>
        <w:outlineLvl w:val="9"/>
        <w:rPr>
          <w:b/>
          <w:bCs/>
          <w:sz w:val="36"/>
          <w:szCs w:val="36"/>
        </w:rPr>
      </w:pPr>
      <w:r>
        <w:rPr>
          <w:b w:val="0"/>
          <w:bCs w:val="0"/>
          <w:i w:val="0"/>
          <w:iCs w:val="0"/>
          <w:sz w:val="28"/>
          <w:szCs w:val="28"/>
        </w:rPr>
        <w:t>Из разъяснений, содержащихся в абзацах 1, 2 п. 15 п</w:t>
      </w:r>
      <w:r>
        <w:rPr>
          <w:b w:val="0"/>
          <w:bCs w:val="0"/>
          <w:i w:val="0"/>
          <w:iCs w:val="0"/>
          <w:sz w:val="28"/>
          <w:szCs w:val="28"/>
        </w:rPr>
        <w:t>остановлени</w:t>
      </w:r>
      <w:r>
        <w:rPr>
          <w:b w:val="0"/>
          <w:bCs w:val="0"/>
          <w:i w:val="0"/>
          <w:iCs w:val="0"/>
          <w:sz w:val="28"/>
          <w:szCs w:val="28"/>
        </w:rPr>
        <w:t>я</w:t>
      </w:r>
      <w:r>
        <w:rPr>
          <w:b w:val="0"/>
          <w:bCs w:val="0"/>
          <w:i w:val="0"/>
          <w:iCs w:val="0"/>
          <w:sz w:val="28"/>
          <w:szCs w:val="28"/>
        </w:rPr>
        <w:t xml:space="preserve"> Пленума Верховного </w:t>
      </w:r>
      <w:r>
        <w:rPr>
          <w:b w:val="0"/>
          <w:bCs w:val="0"/>
          <w:i w:val="0"/>
          <w:iCs w:val="0"/>
          <w:sz w:val="28"/>
          <w:szCs w:val="28"/>
        </w:rPr>
        <w:t xml:space="preserve">Суда </w:t>
      </w:r>
      <w:r>
        <w:rPr>
          <w:b w:val="0"/>
          <w:bCs w:val="0"/>
          <w:i w:val="0"/>
          <w:iCs w:val="0"/>
          <w:sz w:val="28"/>
          <w:szCs w:val="28"/>
        </w:rPr>
        <w:t>Российской Федерации</w:t>
      </w:r>
      <w:r>
        <w:rPr>
          <w:b w:val="0"/>
          <w:bCs w:val="0"/>
          <w:i w:val="0"/>
          <w:iCs w:val="0"/>
          <w:sz w:val="28"/>
          <w:szCs w:val="28"/>
        </w:rPr>
        <w:t xml:space="preserve"> от 25 июня 2019</w:t>
      </w:r>
      <w:r>
        <w:rPr>
          <w:b w:val="0"/>
          <w:bCs w:val="0"/>
          <w:i w:val="0"/>
          <w:iCs w:val="0"/>
          <w:sz w:val="28"/>
          <w:szCs w:val="28"/>
        </w:rPr>
        <w:t> </w:t>
      </w:r>
      <w:r>
        <w:rPr>
          <w:b w:val="0"/>
          <w:bCs w:val="0"/>
          <w:i w:val="0"/>
          <w:iCs w:val="0"/>
          <w:sz w:val="28"/>
          <w:szCs w:val="28"/>
        </w:rPr>
        <w:t>г</w:t>
      </w:r>
      <w:r>
        <w:rPr>
          <w:b w:val="0"/>
          <w:bCs w:val="0"/>
          <w:i w:val="0"/>
          <w:iCs w:val="0"/>
          <w:sz w:val="28"/>
          <w:szCs w:val="28"/>
        </w:rPr>
        <w:t>ода</w:t>
      </w:r>
      <w:r>
        <w:rPr>
          <w:b w:val="0"/>
          <w:bCs w:val="0"/>
          <w:i w:val="0"/>
          <w:iCs w:val="0"/>
          <w:sz w:val="28"/>
          <w:szCs w:val="28"/>
        </w:rPr>
        <w:t xml:space="preserve"> №</w:t>
      </w:r>
      <w:r>
        <w:rPr>
          <w:b w:val="0"/>
          <w:bCs w:val="0"/>
          <w:i w:val="0"/>
          <w:iCs w:val="0"/>
          <w:sz w:val="28"/>
          <w:szCs w:val="28"/>
        </w:rPr>
        <w:t> </w:t>
      </w:r>
      <w:r>
        <w:rPr>
          <w:b w:val="0"/>
          <w:bCs w:val="0"/>
          <w:i w:val="0"/>
          <w:iCs w:val="0"/>
          <w:sz w:val="28"/>
          <w:szCs w:val="28"/>
        </w:rPr>
        <w:t xml:space="preserve">20 </w:t>
      </w:r>
      <w:r>
        <w:rPr>
          <w:b w:val="0"/>
          <w:bCs w:val="0"/>
          <w:i w:val="0"/>
          <w:iCs w:val="0"/>
          <w:sz w:val="28"/>
          <w:szCs w:val="28"/>
        </w:rPr>
        <w:t>«</w:t>
      </w:r>
      <w:r>
        <w:rPr>
          <w:b w:val="0"/>
          <w:bCs w:val="0"/>
          <w:i w:val="0"/>
          <w:iCs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bCs w:val="0"/>
          <w:i w:val="0"/>
          <w:iCs w:val="0"/>
          <w:sz w:val="28"/>
          <w:szCs w:val="28"/>
        </w:rPr>
        <w:t>», усматривается, что д</w:t>
      </w:r>
      <w:r>
        <w:rPr>
          <w:b w:val="0"/>
          <w:bCs w:val="0"/>
          <w:i w:val="0"/>
          <w:iCs w:val="0"/>
          <w:sz w:val="28"/>
          <w:szCs w:val="28"/>
        </w:rPr>
        <w:t xml:space="preserve">ействия водителя, связанные с нарушением требований </w:t>
      </w:r>
      <w:r>
        <w:rPr>
          <w:b w:val="0"/>
          <w:bCs w:val="0"/>
          <w:i w:val="0"/>
          <w:iCs w:val="0"/>
          <w:sz w:val="28"/>
          <w:szCs w:val="28"/>
        </w:rPr>
        <w:t xml:space="preserve">Правил дорожного движения </w:t>
      </w:r>
      <w:r>
        <w:rPr>
          <w:b w:val="0"/>
          <w:bCs w:val="0"/>
          <w:i w:val="0"/>
          <w:iCs w:val="0"/>
          <w:sz w:val="28"/>
          <w:szCs w:val="28"/>
        </w:rPr>
        <w:t>Российской Федерации</w:t>
      </w:r>
      <w:r>
        <w:rPr>
          <w:b w:val="0"/>
          <w:bCs w:val="0"/>
          <w:i w:val="0"/>
          <w:iCs w:val="0"/>
          <w:sz w:val="28"/>
          <w:szCs w:val="28"/>
        </w:rPr>
        <w:t>, а также дорожных знаков</w:t>
      </w:r>
      <w:r>
        <w:rPr>
          <w:b w:val="0"/>
          <w:bCs w:val="0"/>
          <w:i w:val="0"/>
          <w:iCs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</w:t>
      </w:r>
      <w:r>
        <w:rPr>
          <w:b w:val="0"/>
          <w:bCs w:val="0"/>
          <w:i w:val="0"/>
          <w:iCs w:val="0"/>
          <w:sz w:val="28"/>
          <w:szCs w:val="28"/>
        </w:rPr>
        <w:t xml:space="preserve">Правил дорожного движения </w:t>
      </w:r>
      <w:r>
        <w:rPr>
          <w:b w:val="0"/>
          <w:bCs w:val="0"/>
          <w:i w:val="0"/>
          <w:iCs w:val="0"/>
          <w:sz w:val="28"/>
          <w:szCs w:val="28"/>
        </w:rPr>
        <w:t>Российской Федерации</w:t>
      </w:r>
      <w:r>
        <w:rPr>
          <w:b w:val="0"/>
          <w:bCs w:val="0"/>
          <w:i w:val="0"/>
          <w:iCs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b w:val="0"/>
          <w:bCs w:val="0"/>
          <w:i w:val="0"/>
          <w:iCs w:val="0"/>
          <w:sz w:val="28"/>
          <w:szCs w:val="28"/>
        </w:rPr>
        <w:t>Российской Федерации</w:t>
      </w:r>
      <w:r>
        <w:rPr>
          <w:b w:val="0"/>
          <w:bCs w:val="0"/>
          <w:i w:val="0"/>
          <w:iCs w:val="0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такие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установлены, в частности, в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полосой, разметкой 1.1, 1.3 или разметкой 1.11, прерывистая линия которой расположена слева (пункт 9.1.1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Абзацами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 5 п. 15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указанного постановления Пленума Верховного Суда Российской федерации установлено, что д</w:t>
      </w:r>
      <w:r>
        <w:rPr>
          <w:rFonts w:ascii="Times New Roman" w:eastAsia="Times New Roman" w:hAnsi="Times New Roman" w:cs="Times New Roman"/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12.15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этом действия лица, выехавшего на полосу, предназначенную для встречного движения, с соблюдением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12.15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23 АП № 01</w:t>
      </w:r>
      <w:r>
        <w:rPr>
          <w:rFonts w:ascii="Times New Roman" w:eastAsia="Times New Roman" w:hAnsi="Times New Roman" w:cs="Times New Roman"/>
          <w:sz w:val="28"/>
          <w:szCs w:val="28"/>
        </w:rPr>
        <w:t>4244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составлен в соответствии с требованиями ст. 28.2 КоАП Российской Федерации (л.д.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Лосяков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отказался от подписи в данном протоколе и от получения его копии,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копия протокола была направлена ему почтой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рапорту командира взвода № 1 ОР ДПС ОМВД России по Темрюкскому району им 18 сентября 2020 года в ходе проверки нарядов ДПС ОГИБДД ОМВД России по Темрюкскому района на 110-м километре + 700 м автодороги Краснодар – Славянск-на-Кубани – Темрюк был зафиксирован автомобиль «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совершил маневр обгона транспортного средства, следующего в попутном направлении.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был начат на линии разметки 1.6 Правил дорожного движения Российской Федерации (предупреждает водителя о приближении к разметке 1.1 Правил дорожного движения Российской Федерации) и продолжен на сплошной линии разметки 1.1. Таким образом, в конечной фазе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находилось на полосе для встречного движения в нарушение Правил дорожного движения Российской Федерации. Данный автомобиль был остановлен.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Ему было разъяснено допущенное им нарушение Правил дорожного движения Российской Федерации, объявлено о составлении в отношении него материала по ч. 4 ст. 12.15 КоАП Российской Федерации, неоднократно разъяснены права и обязанности, предусмотренные ст. 25.1 КоАП Российской Федерации, ст. 51 Конституции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</w:rPr>
        <w:t>Лосяков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от подписей отказался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правовой позицией, изложенной в абзаце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п. 15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случае, если объективная сторона 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выражается в выезде на полосу, предназначенную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встречного движения, в нарушение требований дорожного знака или дорожной разметки, при рассмотрении дела необходимо иметь в виду, что такой знак/разметка (в том числе временные) должен/должна быть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/нанесена в соответствии с законодательством Российской Федерации и зафиксирован/зафиксирована на схеме (проекте) организации дорожного движения (в том числе временных).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материалам дела приобщена схема организации дорожного движения, на которой зафиксировано путь совершения маневра обгона 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Лосяковым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Согласно данной схеме маневр обгона начат при приближении </w:t>
      </w:r>
      <w:r>
        <w:rPr>
          <w:rFonts w:ascii="Times New Roman" w:eastAsia="Times New Roman" w:hAnsi="Times New Roman" w:cs="Times New Roman"/>
          <w:sz w:val="28"/>
          <w:szCs w:val="28"/>
        </w:rPr>
        <w:t>Лосяковым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к дорожной разметке 1.6 Правил дорожного движения Российской Федерации и завершен в зоне действия дорожной разметки 1.1 Правил дорожного движения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27 – 28).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HDV</w:t>
      </w:r>
      <w:r>
        <w:rPr>
          <w:rFonts w:ascii="Times New Roman" w:eastAsia="Times New Roman" w:hAnsi="Times New Roman" w:cs="Times New Roman"/>
          <w:sz w:val="28"/>
          <w:szCs w:val="28"/>
        </w:rPr>
        <w:t>_0442(00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приобщенной к материалам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исследованной в судебном заседании,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четко видно, как 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34rplc-4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начав </w:t>
      </w:r>
      <w:r>
        <w:rPr>
          <w:rFonts w:ascii="Times New Roman" w:eastAsia="Times New Roman" w:hAnsi="Times New Roman" w:cs="Times New Roman"/>
          <w:sz w:val="28"/>
          <w:szCs w:val="28"/>
        </w:rPr>
        <w:t>обгон на линии разметки 1.6 Правил дорожного движения Российской Федерации, предупреждающей водителя о приближении к разметке 1.1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продолжив </w:t>
      </w:r>
      <w:r>
        <w:rPr>
          <w:rFonts w:ascii="Times New Roman" w:eastAsia="Times New Roman" w:hAnsi="Times New Roman" w:cs="Times New Roman"/>
          <w:sz w:val="28"/>
          <w:szCs w:val="28"/>
        </w:rPr>
        <w:t>на сплошной линии разметки 1.1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29).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Приобщенная к материалам дела 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и исследованная в судебном заседании видеозапись с видеорегистратора, установленного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данный факт не опровергает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36).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Давая оценку вышеуказанным показаниям свидетеля </w:t>
      </w:r>
      <w:r>
        <w:rPr>
          <w:rStyle w:val="cat-UserDefinedgrp-37rplc-5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находит их противоречащими остальным собранным по делу доказательствам, которые являются достаточными, достоверными и объективными. При этом суд принимает во внимание, что </w:t>
      </w:r>
      <w:r>
        <w:rPr>
          <w:rStyle w:val="cat-UserDefinedgrp-36rplc-5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ее слов, не знает Правила дорожного движения Российской Федерации, поэтому может добросовестно заблуждаться, что </w:t>
      </w:r>
      <w:r>
        <w:rPr>
          <w:rFonts w:ascii="Times New Roman" w:eastAsia="Times New Roman" w:hAnsi="Times New Roman" w:cs="Times New Roman"/>
          <w:sz w:val="28"/>
          <w:szCs w:val="28"/>
        </w:rPr>
        <w:t>Лосяков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совершил маневр обгона в соответствии с данными Правилами.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проверялись и доводы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 незаконности действий сотрудника ГИ</w:t>
      </w:r>
      <w:r>
        <w:rPr>
          <w:rFonts w:ascii="Times New Roman" w:eastAsia="Times New Roman" w:hAnsi="Times New Roman" w:cs="Times New Roman"/>
          <w:sz w:val="28"/>
          <w:szCs w:val="28"/>
        </w:rPr>
        <w:t>БДД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составлении протокола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видеозаписи от 18 сентября 2020 года </w:t>
      </w:r>
      <w:r>
        <w:rPr>
          <w:rFonts w:ascii="Times New Roman" w:eastAsia="Times New Roman" w:hAnsi="Times New Roman" w:cs="Times New Roman"/>
          <w:sz w:val="28"/>
          <w:szCs w:val="28"/>
        </w:rPr>
        <w:t>VID</w:t>
      </w:r>
      <w:r>
        <w:rPr>
          <w:rFonts w:ascii="Times New Roman" w:eastAsia="Times New Roman" w:hAnsi="Times New Roman" w:cs="Times New Roman"/>
          <w:sz w:val="28"/>
          <w:szCs w:val="28"/>
        </w:rPr>
        <w:t>_20200918_155023(00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должностное лицо ГИБДД составило протокол об административном правонарушении в соответствии с требованиями действующего законодательства.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провокаций к даче взятки с целью </w:t>
      </w:r>
      <w:r>
        <w:rPr>
          <w:rFonts w:ascii="Times New Roman" w:eastAsia="Times New Roman" w:hAnsi="Times New Roman" w:cs="Times New Roman"/>
          <w:sz w:val="28"/>
          <w:szCs w:val="28"/>
        </w:rPr>
        <w:t>несоставления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протокола не усматривается. Тот факт, что сотрудник ГИБДД повторял одни и те же вопросы повышенным тоном, не свидетельствует о незаконности его действий и объясняется вызывающим поведением самого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29).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является несостоятельной ссылка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>на незаконность действий сотрудника ГИБДД, который не фиксировал полностью беседу с ним до составления протокола об административном правонарушении с помощью видеокамеры, закрепленной на груди.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действующим законодательством обязательность такого действия не закреплено. Также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и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правонарушении; она проводилась по инициативе сотрудника ГИБДД.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2.7 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не является административным правонарушением причинение лицом вреда охраняемым законом интересам в состоянии крайней необходимости.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выезда 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Лосяковым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на встречную полосу вследствие крайней необходимости, например, с </w:t>
      </w:r>
      <w:r>
        <w:rPr>
          <w:rFonts w:ascii="Times New Roman" w:eastAsia="Times New Roman" w:hAnsi="Times New Roman" w:cs="Times New Roman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избежать столкновения с другим автомобилем, в судебном заседании не установлен.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квалифицирует его действия 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возраст, семейное положение, водительский стаж.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ответственность, суд не установил.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Лосяков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четырежды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eastAsia="Times New Roman" w:hAnsi="Times New Roman" w:cs="Times New Roman"/>
          <w:sz w:val="28"/>
          <w:szCs w:val="28"/>
        </w:rPr>
        <w:t>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9, ч. 3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наличие по делу отягчающего обстоятельства, суд учитывает конкретные обстоятельства совершения правонарушения, в частности то,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повлекли за собой негативных последствий, не создали аварийной обстановки, вследствие чего суд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наиболее строгого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 По мнению суда,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Лосякова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3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8rplc-6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Лосякову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постановления оглашена 11 января 2021 года.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4rplc-46">
    <w:name w:val="cat-UserDefined grp-34 rplc-46"/>
    <w:basedOn w:val="DefaultParagraphFont"/>
  </w:style>
  <w:style w:type="character" w:customStyle="1" w:styleId="cat-UserDefinedgrp-37rplc-50">
    <w:name w:val="cat-UserDefined grp-37 rplc-50"/>
    <w:basedOn w:val="DefaultParagraphFont"/>
  </w:style>
  <w:style w:type="character" w:customStyle="1" w:styleId="cat-UserDefinedgrp-36rplc-51">
    <w:name w:val="cat-UserDefined grp-36 rplc-51"/>
    <w:basedOn w:val="DefaultParagraphFont"/>
  </w:style>
  <w:style w:type="character" w:customStyle="1" w:styleId="cat-UserDefinedgrp-32rplc-63">
    <w:name w:val="cat-UserDefined grp-32 rplc-63"/>
    <w:basedOn w:val="DefaultParagraphFont"/>
  </w:style>
  <w:style w:type="character" w:customStyle="1" w:styleId="cat-UserDefinedgrp-38rplc-65">
    <w:name w:val="cat-UserDefined grp-38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