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5-57-</w:t>
      </w:r>
      <w:r>
        <w:rPr>
          <w:rFonts w:ascii="Times New Roman" w:eastAsia="Times New Roman" w:hAnsi="Times New Roman" w:cs="Times New Roman"/>
          <w:sz w:val="28"/>
          <w:szCs w:val="28"/>
        </w:rPr>
        <w:t>204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5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7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отсутствовал по месту своего проживания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27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повторно в течение года нарушил административное ограничение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Крым от 30 апреля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 основании Федерального закона от 06 апреля 2011 года № 64-ФЗ.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и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действительно отсутствовал по месту своего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в указанное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 как выпил, поссорился с </w:t>
      </w:r>
      <w:r>
        <w:rPr>
          <w:rFonts w:ascii="Times New Roman" w:eastAsia="Times New Roman" w:hAnsi="Times New Roman" w:cs="Times New Roman"/>
          <w:sz w:val="28"/>
          <w:szCs w:val="28"/>
        </w:rPr>
        <w:t>супругой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она выгнала его из дома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Так, в протоколе об административном правонарушении № РК-</w:t>
      </w:r>
      <w:r>
        <w:rPr>
          <w:rFonts w:ascii="Times New Roman" w:eastAsia="Times New Roman" w:hAnsi="Times New Roman" w:cs="Times New Roman"/>
          <w:sz w:val="28"/>
          <w:szCs w:val="28"/>
        </w:rPr>
        <w:t>38442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собственноручная запись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согласии с протоколом. Протокол отвечает требованиям ст. 28.2 КоАП Российской Федерации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1).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решению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районного суда Республики Крым от 30 апреля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№ 2а-</w:t>
      </w:r>
      <w:r>
        <w:rPr>
          <w:rFonts w:ascii="Times New Roman" w:eastAsia="Times New Roman" w:hAnsi="Times New Roman" w:cs="Times New Roman"/>
          <w:sz w:val="28"/>
          <w:szCs w:val="28"/>
        </w:rPr>
        <w:t>713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отдела Министерства внутренних дел Российской Федерации по Красногвардейскому району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на срок 3 года, а также установлены ограничения, в том числе и запрет пребывания вне жилого помещения, являющегося местом жительства, с 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 до 06 часов 00 минут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актом посещения поднадзорного лица по месту жительства и рапорта старшего уполномоченного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отсутствовал по месту жительства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 октября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делам № 5-57-398/2020, № 5-57-399/2020, № 5-57-400/2020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25 ноября 2020 года по делам № 5-57-473/2020, № 5-57-474/2020, № 5-57-475/2020, от 10 декабря 2020 года по делам № 5-57-494/2020, № 5-57-495/2020, № 5-57-496/2020, № 5-57-497/2020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свидетельствующий о </w:t>
      </w:r>
      <w:r>
        <w:rPr>
          <w:rFonts w:ascii="Times New Roman" w:eastAsia="Times New Roman" w:hAnsi="Times New Roman" w:cs="Times New Roman"/>
          <w:sz w:val="28"/>
          <w:szCs w:val="28"/>
        </w:rPr>
        <w:t>многократно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ограничени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районного суда Республики Крым от 30 апреля 2020 года</w:t>
      </w:r>
      <w:r>
        <w:rPr>
          <w:rFonts w:ascii="Times New Roman" w:eastAsia="Times New Roman" w:hAnsi="Times New Roman" w:cs="Times New Roman"/>
          <w:sz w:val="28"/>
          <w:szCs w:val="28"/>
        </w:rPr>
        <w:t>, является доказательством очередного нарушения с его стороны.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многократно привлекался к административной ответственности. Признание вины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бстоятельством, отягчающим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Отрицательные данные, характеризующие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по делу суд признает исключительными обстоятельствами, в связи с чем, несмотря на наличие смягчающих обстоятельств, полагает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ареста на максимальный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45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административного ареста на 15 (пятнадцать) суток.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отбывания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исчислять с 27 апреля 2021 года с момента задержания.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32.8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Бардукова</w:t>
      </w:r>
    </w:p>
    <w:p>
      <w:pPr>
        <w:spacing w:before="0" w:after="0" w:line="240" w:lineRule="atLeast"/>
        <w:ind w:firstLine="709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3"/>
        <w:gridCol w:w="478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UserDefinedgrp-28rplc-5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 w:line="240" w:lineRule="atLeast"/>
        <w:ind w:firstLine="709"/>
        <w:jc w:val="both"/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5">
    <w:name w:val="cat-UserDefined grp-25 rplc-5"/>
    <w:basedOn w:val="DefaultParagraphFont"/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5rplc-45">
    <w:name w:val="cat-UserDefined grp-25 rplc-45"/>
    <w:basedOn w:val="DefaultParagraphFont"/>
  </w:style>
  <w:style w:type="character" w:customStyle="1" w:styleId="cat-UserDefinedgrp-28rplc-50">
    <w:name w:val="cat-UserDefined grp-28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