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Дудченко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Дудченко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 по адресу: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нарушена координация движения, шатался из стороны в сторону, при разговоре речь была невнятная, изо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на замечания не реагировал</w:t>
      </w:r>
      <w:r>
        <w:rPr>
          <w:rFonts w:ascii="Times New Roman" w:eastAsia="Times New Roman" w:hAnsi="Times New Roman" w:cs="Times New Roman"/>
          <w:sz w:val="28"/>
          <w:szCs w:val="28"/>
        </w:rPr>
        <w:t>, своими действиями оскорблял человеческое достоинство и общественную нравственность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Дудченко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фактам не отрицал, раскаялся.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вины,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Дудченко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291772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; справка ГБУЗ РК «Красногвардейская ЦРБ»;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82 АА </w:t>
      </w:r>
      <w:r>
        <w:rPr>
          <w:rFonts w:ascii="Times New Roman" w:eastAsia="Times New Roman" w:hAnsi="Times New Roman" w:cs="Times New Roman"/>
          <w:sz w:val="28"/>
          <w:szCs w:val="28"/>
        </w:rPr>
        <w:t>0117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УУП ОУУП и ПДН Отдела МВД России по Красногвардейскому району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 Дудченко В.В. имел внешний вид, оскорбляющий человеческое достоинство и общественную нравственность, шаткую походку, запах алкоголя изо рта, на замечания не реагировал, вел себя агрессивно;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аналогичными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ФИО3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опьянения, оскорбляющем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ч. 1 ст. 4.2 КоАП РФ явилось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агрессивное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при задержании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Дудченко </w:t>
      </w:r>
      <w:r>
        <w:rPr>
          <w:rStyle w:val="cat-UserDefinedgrp-25rplc-34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признать виновным за совершение административного правонарушения, предусмотренного ст. 20.21. КоАП РФ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минут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 57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25rplc-34">
    <w:name w:val="cat-UserDefined grp-25 rplc-34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