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321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-01-2020-000</w:t>
      </w:r>
      <w:r>
        <w:rPr>
          <w:rFonts w:ascii="Times New Roman" w:eastAsia="Times New Roman" w:hAnsi="Times New Roman" w:cs="Times New Roman"/>
          <w:sz w:val="26"/>
          <w:szCs w:val="26"/>
        </w:rPr>
        <w:t>936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№57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., 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.2020 года в </w:t>
      </w:r>
      <w:r>
        <w:rPr>
          <w:rFonts w:ascii="Times New Roman" w:eastAsia="Times New Roman" w:hAnsi="Times New Roman" w:cs="Times New Roman"/>
          <w:sz w:val="26"/>
          <w:szCs w:val="26"/>
        </w:rPr>
        <w:t>23 часа 3</w:t>
      </w:r>
      <w:r>
        <w:rPr>
          <w:rFonts w:ascii="Times New Roman" w:eastAsia="Times New Roman" w:hAnsi="Times New Roman" w:cs="Times New Roman"/>
          <w:sz w:val="26"/>
          <w:szCs w:val="26"/>
        </w:rPr>
        <w:t>0 мин</w:t>
      </w:r>
      <w:r>
        <w:rPr>
          <w:rFonts w:ascii="Times New Roman" w:eastAsia="Times New Roman" w:hAnsi="Times New Roman" w:cs="Times New Roman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</w:rPr>
        <w:t>, в отношении которого 30.04.2020 года решением Красногвардейского районного суда Р</w:t>
      </w:r>
      <w:r>
        <w:rPr>
          <w:rFonts w:ascii="Times New Roman" w:eastAsia="Times New Roman" w:hAnsi="Times New Roman" w:cs="Times New Roman"/>
          <w:sz w:val="26"/>
          <w:szCs w:val="26"/>
        </w:rPr>
        <w:t>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по месту жительства своей гражданской супруги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до сорока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6"/>
          <w:szCs w:val="26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правонарушения, предусмотренного ч. 3 ст. 19.24 КоАП РФ образует 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районного суда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30.04.2020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установлен административный надзор в виде обязательстве о явке для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возложена обязанность не покидать место жительства с 22 часов 00 минут до 06 часов 00 минут. Надзор установлен сроком на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года 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вмененного административного правонарушения подтверждается собранными по делу доказательствами: протоколом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от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4.04.2020,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посещения.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привлекался к административной ответственности по ч. 3 ст. 19.24 КоАП РФ,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04.08.2020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36"/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6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4rplc-36">
    <w:name w:val="cat-UserDefined grp-24 rplc-36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