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являясь начальником производственной площадк</w:t>
      </w:r>
      <w:r>
        <w:rPr>
          <w:rFonts w:ascii="Times New Roman" w:eastAsia="Times New Roman" w:hAnsi="Times New Roman" w:cs="Times New Roman"/>
          <w:sz w:val="28"/>
          <w:szCs w:val="28"/>
        </w:rPr>
        <w:t>и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</w:rPr>
        <w:t>черн</w:t>
      </w:r>
      <w:r>
        <w:rPr>
          <w:rFonts w:ascii="Times New Roman" w:eastAsia="Times New Roman" w:hAnsi="Times New Roman" w:cs="Times New Roman"/>
          <w:sz w:val="28"/>
          <w:szCs w:val="28"/>
        </w:rPr>
        <w:t>ого лома,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лома на </w:t>
      </w:r>
      <w:r>
        <w:rPr>
          <w:rFonts w:ascii="Times New Roman" w:eastAsia="Times New Roman" w:hAnsi="Times New Roman" w:cs="Times New Roman"/>
          <w:sz w:val="28"/>
          <w:szCs w:val="28"/>
        </w:rPr>
        <w:t>металлобазе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выдав приемосдаточный акт и кассовый чек,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 ст.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обращения с ломом и отходами черных металлов и их отчуждения утвержденных Постановление Правительства РФ от 11.05.2001 № 369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34 ст.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Респу</w:t>
      </w:r>
      <w:r>
        <w:rPr>
          <w:rFonts w:ascii="Times New Roman" w:eastAsia="Times New Roman" w:hAnsi="Times New Roman" w:cs="Times New Roman"/>
          <w:sz w:val="28"/>
          <w:szCs w:val="28"/>
        </w:rPr>
        <w:t>блики Крым от 04.08.2015 N 443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видов лома цветных и черных металлов, образующегося в быту и подлежащего приему от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</w:t>
      </w:r>
      <w:r>
        <w:rPr>
          <w:rFonts w:ascii="Times New Roman" w:eastAsia="Times New Roman" w:hAnsi="Times New Roman" w:cs="Times New Roman"/>
          <w:sz w:val="28"/>
          <w:szCs w:val="28"/>
        </w:rPr>
        <w:t>ц на территории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негодность или утративших потребительские качества изделий бытового и хозяйственного назначения)")</w:t>
      </w:r>
      <w:r>
        <w:rPr>
          <w:rFonts w:ascii="Times New Roman" w:eastAsia="Times New Roman" w:hAnsi="Times New Roman" w:cs="Times New Roman"/>
          <w:sz w:val="28"/>
          <w:szCs w:val="28"/>
        </w:rPr>
        <w:t>, 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правонарушителя, данные им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объяс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ениями </w:t>
      </w:r>
      <w:r>
        <w:rPr>
          <w:rStyle w:val="cat-UserDefinedgrp-40rplc-34"/>
          <w:rFonts w:ascii="Times New Roman" w:eastAsia="Times New Roman" w:hAnsi="Times New Roman" w:cs="Times New Roman"/>
          <w:sz w:val="28"/>
          <w:szCs w:val="28"/>
        </w:rPr>
        <w:t>ФИО1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подвергнуть административному наказанию в пределах санкции ст. 14.26 КоАП РФ в виде штрафа в размере 2000,00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14.26,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Аджимамбетова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(двух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</w:t>
      </w:r>
      <w:r>
        <w:rPr>
          <w:rStyle w:val="cat-UserDefinedgrp-41rplc-4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57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41rplc-46">
    <w:name w:val="cat-UserDefined grp-4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