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Гаражно-строительного кооператива «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Гаражно-строительного кооператива «</w:t>
      </w:r>
      <w:r>
        <w:rPr>
          <w:rStyle w:val="cat-UserDefinedgrp-17rplc-1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UserDefinedgrp-20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налоговой декларации (расчета по страховым взносам)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налоговая декларация (расчет по страховым взносам)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7 ст. 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декларации (расчета по страховым взносам)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извещения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подтверждении даты отправки, сведе</w:t>
      </w:r>
      <w:r>
        <w:rPr>
          <w:rFonts w:ascii="Times New Roman" w:eastAsia="Times New Roman" w:hAnsi="Times New Roman" w:cs="Times New Roman"/>
          <w:sz w:val="28"/>
          <w:szCs w:val="28"/>
        </w:rPr>
        <w:t>ний из базы данных СЭОД (рег. №</w:t>
      </w:r>
      <w:r>
        <w:rPr>
          <w:rStyle w:val="cat-UserDefinedgrp-21rplc-2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(расчет по страховым взносам)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eastAsia="Times New Roman" w:hAnsi="Times New Roman" w:cs="Times New Roman"/>
          <w:sz w:val="28"/>
          <w:szCs w:val="28"/>
        </w:rPr>
        <w:t>Гаражно-строительного кооператива «</w:t>
      </w:r>
      <w:r>
        <w:rPr>
          <w:rStyle w:val="cat-UserDefinedgrp-17rplc-3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>
        <w:rPr>
          <w:rFonts w:ascii="Times New Roman" w:eastAsia="Times New Roman" w:hAnsi="Times New Roman" w:cs="Times New Roman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 к ст. 2.4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Федоров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субъектом ответственности по ст. 15.5 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Гаражно-строительного кооператива «</w:t>
      </w:r>
      <w:r>
        <w:rPr>
          <w:rStyle w:val="cat-UserDefinedgrp-17rplc-3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 (расчета)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Гаражно-строительного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7rplc-3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Федорова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Гаражно-строительного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7rplc-4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Федорова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Гаражно-строительного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7rplc-4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Федорова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Гаражно-строительного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7rplc-4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Федорова М.А.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Гаражно-строительного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7rplc-4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Федорова М.А.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Гаражно-строительного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7rplc-4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Федорова </w:t>
      </w:r>
      <w:r>
        <w:rPr>
          <w:rStyle w:val="cat-UserDefinedgrp-18rplc-50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17rplc-19">
    <w:name w:val="cat-UserDefined grp-17 rplc-19"/>
    <w:basedOn w:val="DefaultParagraphFont"/>
  </w:style>
  <w:style w:type="character" w:customStyle="1" w:styleId="cat-UserDefinedgrp-20rplc-21">
    <w:name w:val="cat-UserDefined grp-20 rplc-21"/>
    <w:basedOn w:val="DefaultParagraphFont"/>
  </w:style>
  <w:style w:type="character" w:customStyle="1" w:styleId="cat-UserDefinedgrp-21rplc-29">
    <w:name w:val="cat-UserDefined grp-21 rplc-29"/>
    <w:basedOn w:val="DefaultParagraphFont"/>
  </w:style>
  <w:style w:type="character" w:customStyle="1" w:styleId="cat-UserDefinedgrp-17rplc-32">
    <w:name w:val="cat-UserDefined grp-17 rplc-32"/>
    <w:basedOn w:val="DefaultParagraphFont"/>
  </w:style>
  <w:style w:type="character" w:customStyle="1" w:styleId="cat-UserDefinedgrp-17rplc-36">
    <w:name w:val="cat-UserDefined grp-17 rplc-36"/>
    <w:basedOn w:val="DefaultParagraphFont"/>
  </w:style>
  <w:style w:type="character" w:customStyle="1" w:styleId="cat-UserDefinedgrp-17rplc-38">
    <w:name w:val="cat-UserDefined grp-17 rplc-38"/>
    <w:basedOn w:val="DefaultParagraphFont"/>
  </w:style>
  <w:style w:type="character" w:customStyle="1" w:styleId="cat-UserDefinedgrp-17rplc-40">
    <w:name w:val="cat-UserDefined grp-17 rplc-40"/>
    <w:basedOn w:val="DefaultParagraphFont"/>
  </w:style>
  <w:style w:type="character" w:customStyle="1" w:styleId="cat-UserDefinedgrp-17rplc-42">
    <w:name w:val="cat-UserDefined grp-17 rplc-42"/>
    <w:basedOn w:val="DefaultParagraphFont"/>
  </w:style>
  <w:style w:type="character" w:customStyle="1" w:styleId="cat-UserDefinedgrp-17rplc-44">
    <w:name w:val="cat-UserDefined grp-17 rplc-44"/>
    <w:basedOn w:val="DefaultParagraphFont"/>
  </w:style>
  <w:style w:type="character" w:customStyle="1" w:styleId="cat-UserDefinedgrp-17rplc-46">
    <w:name w:val="cat-UserDefined grp-17 rplc-46"/>
    <w:basedOn w:val="DefaultParagraphFont"/>
  </w:style>
  <w:style w:type="character" w:customStyle="1" w:styleId="cat-UserDefinedgrp-17rplc-48">
    <w:name w:val="cat-UserDefined grp-17 rplc-48"/>
    <w:basedOn w:val="DefaultParagraphFont"/>
  </w:style>
  <w:style w:type="character" w:customStyle="1" w:styleId="cat-UserDefinedgrp-18rplc-50">
    <w:name w:val="cat-UserDefined grp-1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