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350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 Местной религиозной организации мусульман «</w:t>
      </w:r>
      <w:r>
        <w:rPr>
          <w:rStyle w:val="cat-UserDefinedgrp-27rplc-5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Духовного управления мусульман Республики Крым и города Севастополь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Исмаилов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Местной религиозной организации мусульман «</w:t>
      </w:r>
      <w:r>
        <w:rPr>
          <w:rStyle w:val="cat-UserDefinedgrp-27rplc-16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>» Духовного управления мусульман Республики Крым и города Севастополь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 в установленный законодательством о налогах и сборах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дне слушания дела по адресу, указанному в протоколе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мировой судья приходит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15.5 КоАП РФ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ст.388 НК РФ налогоплательщиками налога признаются организации, обладающие земельными участками, признаваемыми объектом налогообложения в соответствии со статьей 389 НК РФ, на праве собственности, праве постоянного (бессрочного) пользования, если иное не установлено настоящим пунктом.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Объектом налогообложения признаются земельные участки, расположенные в пределах муниципальных образований, на территории которого введен налог.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имеет в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земельный участок, общей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2564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90:05:</w:t>
      </w:r>
      <w:r>
        <w:rPr>
          <w:rFonts w:ascii="Times New Roman" w:eastAsia="Times New Roman" w:hAnsi="Times New Roman" w:cs="Times New Roman"/>
          <w:sz w:val="28"/>
          <w:szCs w:val="28"/>
        </w:rPr>
        <w:t>040301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857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Красногвардейский район, с. </w:t>
      </w:r>
      <w:r>
        <w:rPr>
          <w:rFonts w:ascii="Times New Roman" w:eastAsia="Times New Roman" w:hAnsi="Times New Roman" w:cs="Times New Roman"/>
          <w:sz w:val="28"/>
          <w:szCs w:val="28"/>
        </w:rPr>
        <w:t>Новозуевка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Чикаренко</w:t>
      </w:r>
      <w:r>
        <w:rPr>
          <w:rFonts w:ascii="Times New Roman" w:eastAsia="Times New Roman" w:hAnsi="Times New Roman" w:cs="Times New Roman"/>
          <w:sz w:val="28"/>
          <w:szCs w:val="28"/>
        </w:rPr>
        <w:t>, д.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право собственности зарегистрировано в Едином государственном реестре недвижимости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.07.2019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п.1 ст.360 Налогового Кодекса Российской Федерации налоговым периодом признается календарный год.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п.3 статьи 398 Налогового Кодекса Российской Федерации налоговая декларация по земельному налогу представляется налогоплательщиками не позднее 1 февраля года, следующего за истекшим налоговым периодом.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Соответственно, срок представления налоговой декларации по земельному налогу за 2019год- 03.02.2020года (01.02.2020г. и 02.02.2020г. - выходной день).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статьи 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передаче налоговой декларации (расчета) по телекоммуникационным каналам связи или через личный кабинет налогоплательщика днем ее представления считается дата ее отправки.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216 Административного регламента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налоговых агентов, полномочиях налоговых органов и их должностных лиц,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по приему налоговых деклараций (расчетов) N 99н от 02.07.2012 года, датой представления налоговой декларации (расчета) заявителем в электронной форме по ТКС через оператора электронного документооборота считается дата, зафиксированная в подтверждении даты отправки.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религиозн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мусульман «</w:t>
      </w:r>
      <w:r>
        <w:rPr>
          <w:rStyle w:val="cat-UserDefinedgrp-27rplc-33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>» Духовного управления мусульман Республики Крым и города Севастополь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положений пп.4 п.1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 НК РФ, п.6 ст. 80 НК РФ, п.3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ст.398 НК РФ, не предоставило в установленный законодательством срок налоговую декларацию по земельному налогу за 2019 год. Срок предоставления по законодательству - не позднее 03.02.2020 г., фактически налогоплательщиком налоговая декларация по земельному налогу с номером корректировки «0»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21.07</w:t>
      </w:r>
      <w:r>
        <w:rPr>
          <w:rFonts w:ascii="Times New Roman" w:eastAsia="Times New Roman" w:hAnsi="Times New Roman" w:cs="Times New Roman"/>
          <w:sz w:val="28"/>
          <w:szCs w:val="28"/>
        </w:rPr>
        <w:t>.2020г. по телеко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ммуникационным каналам связи,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1026846846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которой сумма налога к уплате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eastAsia="Times New Roman" w:hAnsi="Times New Roman" w:cs="Times New Roman"/>
          <w:sz w:val="28"/>
          <w:szCs w:val="28"/>
        </w:rPr>
        <w:t>(налогоплательщик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предоставлена льгота в соответствии со ст. 395 НК РФ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представлению в налоговый орган налоговых деклараций возложена на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 Местной религиозной организации мусульман «</w:t>
      </w:r>
      <w:r>
        <w:rPr>
          <w:rStyle w:val="cat-UserDefinedgrp-27rplc-41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Духовного управления мусульман Республики Крым и города Севастополь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</w:t>
      </w:r>
      <w:r>
        <w:rPr>
          <w:rFonts w:ascii="Times New Roman" w:eastAsia="Times New Roman" w:hAnsi="Times New Roman" w:cs="Times New Roman"/>
          <w:sz w:val="28"/>
          <w:szCs w:val="28"/>
        </w:rPr>
        <w:t>ственность как должностные лица</w:t>
      </w:r>
      <w:r>
        <w:rPr>
          <w:rFonts w:ascii="Times New Roman" w:eastAsia="Times New Roman" w:hAnsi="Times New Roman" w:cs="Times New Roman"/>
          <w:sz w:val="28"/>
          <w:szCs w:val="28"/>
        </w:rPr>
        <w:t>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 Местной религиозной организации мусульман «</w:t>
      </w:r>
      <w:r>
        <w:rPr>
          <w:rStyle w:val="cat-UserDefinedgrp-27rplc-47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Духовного управления мусульман Республики Крым и города Севастополь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>собранных по делу доказательств,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.09.2020г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 Местной религиозной организации мусульман «</w:t>
      </w:r>
      <w:r>
        <w:rPr>
          <w:rStyle w:val="cat-UserDefinedgrp-27rplc-53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Духовного управления мусульман Республики Крым и города Севастополь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судья полагает, что 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 Местной религиозной организации мусульман «</w:t>
      </w:r>
      <w:r>
        <w:rPr>
          <w:rStyle w:val="cat-UserDefinedgrp-27rplc-58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Духовного управления мусульман Республики Крым и города Севастополь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 Местной религиозной организации мусульман «</w:t>
      </w:r>
      <w:r>
        <w:rPr>
          <w:rStyle w:val="cat-UserDefinedgrp-27rplc-63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Духовного управления мусульман Республики Крым и города Севастополь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 Местной религиозной организации мусульман «</w:t>
      </w:r>
      <w:r>
        <w:rPr>
          <w:rStyle w:val="cat-UserDefinedgrp-27rplc-68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Духовного управления мусульман Республики Крым и города Севастополь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 Местной религиозной организации мусульман «</w:t>
      </w:r>
      <w:r>
        <w:rPr>
          <w:rStyle w:val="cat-UserDefinedgrp-27rplc-73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Духовного управления мусульман Республики Крым и города Севастополь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77"/>
          <w:rFonts w:ascii="Times New Roman" w:eastAsia="Times New Roman" w:hAnsi="Times New Roman" w:cs="Times New Roman"/>
          <w:sz w:val="28"/>
          <w:szCs w:val="28"/>
        </w:rPr>
        <w:t>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5">
    <w:name w:val="cat-UserDefined grp-27 rplc-5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27rplc-16">
    <w:name w:val="cat-UserDefined grp-27 rplc-16"/>
    <w:basedOn w:val="DefaultParagraphFont"/>
  </w:style>
  <w:style w:type="character" w:customStyle="1" w:styleId="cat-UserDefinedgrp-27rplc-33">
    <w:name w:val="cat-UserDefined grp-27 rplc-33"/>
    <w:basedOn w:val="DefaultParagraphFont"/>
  </w:style>
  <w:style w:type="character" w:customStyle="1" w:styleId="cat-UserDefinedgrp-27rplc-41">
    <w:name w:val="cat-UserDefined grp-27 rplc-41"/>
    <w:basedOn w:val="DefaultParagraphFont"/>
  </w:style>
  <w:style w:type="character" w:customStyle="1" w:styleId="cat-UserDefinedgrp-27rplc-47">
    <w:name w:val="cat-UserDefined grp-27 rplc-47"/>
    <w:basedOn w:val="DefaultParagraphFont"/>
  </w:style>
  <w:style w:type="character" w:customStyle="1" w:styleId="cat-UserDefinedgrp-27rplc-53">
    <w:name w:val="cat-UserDefined grp-27 rplc-53"/>
    <w:basedOn w:val="DefaultParagraphFont"/>
  </w:style>
  <w:style w:type="character" w:customStyle="1" w:styleId="cat-UserDefinedgrp-27rplc-58">
    <w:name w:val="cat-UserDefined grp-27 rplc-58"/>
    <w:basedOn w:val="DefaultParagraphFont"/>
  </w:style>
  <w:style w:type="character" w:customStyle="1" w:styleId="cat-UserDefinedgrp-27rplc-63">
    <w:name w:val="cat-UserDefined grp-27 rplc-63"/>
    <w:basedOn w:val="DefaultParagraphFont"/>
  </w:style>
  <w:style w:type="character" w:customStyle="1" w:styleId="cat-UserDefinedgrp-27rplc-68">
    <w:name w:val="cat-UserDefined grp-27 rplc-68"/>
    <w:basedOn w:val="DefaultParagraphFont"/>
  </w:style>
  <w:style w:type="character" w:customStyle="1" w:styleId="cat-UserDefinedgrp-27rplc-73">
    <w:name w:val="cat-UserDefined grp-27 rplc-73"/>
    <w:basedOn w:val="DefaultParagraphFont"/>
  </w:style>
  <w:style w:type="character" w:customStyle="1" w:styleId="cat-UserDefinedgrp-28rplc-77">
    <w:name w:val="cat-UserDefined grp-28 rplc-7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