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№57,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бухгалтера Муниципального унитарного предприятия «</w:t>
      </w:r>
      <w:r>
        <w:rPr>
          <w:rStyle w:val="cat-UserDefinedgrp-30rplc-5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Староверовой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7"/>
          <w:rFonts w:ascii="Times New Roman" w:eastAsia="Times New Roman" w:hAnsi="Times New Roman" w:cs="Times New Roman"/>
          <w:sz w:val="28"/>
          <w:szCs w:val="28"/>
        </w:rPr>
        <w:t>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Староверова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главн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унитарного предприятия «</w:t>
      </w:r>
      <w:r>
        <w:rPr>
          <w:rStyle w:val="cat-UserDefinedgrp-30rplc-14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Староверова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дне слушания дела по адресу, указанному в протоколе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Староверовой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мировой судья приходит к следующему.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15.5 КоАП РФ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</w:t>
      </w:r>
      <w:r>
        <w:rPr>
          <w:rFonts w:ascii="Times New Roman" w:eastAsia="Times New Roman" w:hAnsi="Times New Roman" w:cs="Times New Roman"/>
          <w:sz w:val="28"/>
          <w:szCs w:val="28"/>
        </w:rPr>
        <w:t>учета -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356 Налогового кодекса Российской Федерации, транспортный налог устанавливается Налоговым Кодексом и законами субъектов Российской Федерации, вводится в действие в соответствии с Налоговым Кодексом и законами субъектов Российской Федерации и обязателен к уплате на территории соответствующего субъекта Российской Федерации.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ст.357 Налогового Кодекса Российской Федерации налогоплательщиками транспортного налога признаются лица, на которых в соответствии с законодательством Российской Федерации зарегистрированы транспортные средства, признаваемые объектом налогообложения в соответствии со статьей 358 Налогового Кодекса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п.1 ст. 358 НК РФ объектом налогообложения транспортным налогом признаются автомобили, мотоциклы, мотороллеры, автобусы и другие самоходные </w:t>
      </w:r>
      <w:r>
        <w:rPr>
          <w:rFonts w:ascii="Times New Roman" w:eastAsia="Times New Roman" w:hAnsi="Times New Roman" w:cs="Times New Roman"/>
          <w:sz w:val="28"/>
          <w:szCs w:val="28"/>
        </w:rPr>
        <w:t>машины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Российской Федерации.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ст.1 Закона Республики Крым «О транспортном налоге» №8-ЗРК/2014 от 19.11.2014 г. на территории Республики Крым устанавливается и вводится в действие транспортный налог. Согласно ст.6 вышеуказанного закона, он вступает в силу с 01 января 2015 года.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 ст.360 Налогового Кодекса Российской Федерации налоговым периодом по транспортному налогу признается календарный год. Согласно п.2 ст.360 отчетными периодами для </w:t>
      </w:r>
      <w:r>
        <w:rPr>
          <w:rFonts w:ascii="Times New Roman" w:eastAsia="Times New Roman" w:hAnsi="Times New Roman" w:cs="Times New Roman"/>
          <w:sz w:val="28"/>
          <w:szCs w:val="28"/>
        </w:rPr>
        <w:t>налогоплателыциков</w:t>
      </w:r>
      <w:r>
        <w:rPr>
          <w:rFonts w:ascii="Times New Roman" w:eastAsia="Times New Roman" w:hAnsi="Times New Roman" w:cs="Times New Roman"/>
          <w:sz w:val="28"/>
          <w:szCs w:val="28"/>
        </w:rPr>
        <w:t>-организаций признаются первый квартал, второй квартал, третий квартал.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ст.363.1 налогоплательщики-организации по истечении налогового периода представляют в налоговый орган по месту нахождения транспортных средств налоговую декларацию по налогу. Пунктом 3 ст. 363.1 определено, что налоговые декларации по налогу представляются </w:t>
      </w:r>
      <w:r>
        <w:rPr>
          <w:rFonts w:ascii="Times New Roman" w:eastAsia="Times New Roman" w:hAnsi="Times New Roman" w:cs="Times New Roman"/>
          <w:sz w:val="28"/>
          <w:szCs w:val="28"/>
        </w:rPr>
        <w:t>налогоплателыциками</w:t>
      </w:r>
      <w:r>
        <w:rPr>
          <w:rFonts w:ascii="Times New Roman" w:eastAsia="Times New Roman" w:hAnsi="Times New Roman" w:cs="Times New Roman"/>
          <w:sz w:val="28"/>
          <w:szCs w:val="28"/>
        </w:rPr>
        <w:t>-организациями не позднее 1 февраля года, следующего за истекшим налоговым периодом.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Соответственно, срок представления налоговой декларации по земельному налогу за 2019год- 03.02.2020года (01.02.2020г. и 02.02.2020г. - выходной день).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статьи 80 НК РФ налоговая декларация (расчет) может быть представлена налогоплательщиком (плательщиком сбора, </w:t>
      </w:r>
      <w:r>
        <w:rPr>
          <w:rFonts w:ascii="Times New Roman" w:eastAsia="Times New Roman" w:hAnsi="Times New Roman" w:cs="Times New Roman"/>
          <w:sz w:val="28"/>
          <w:szCs w:val="28"/>
        </w:rPr>
        <w:t>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передаче налоговой декларации (расчета) по телекоммуникационным каналам связи или через личный кабинет налогоплательщика днем ее представления считается дата ее отправки.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216 Административного регламента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налоговых агентов, полномочиях налоговых органов и их должностных лиц, а также по приему налоговых деклараций (расчетов) N 99н от 02.07.2012 года, датой представления налоговой декларации (расчета) заявителем в электронной форме по ТКС через оператора электронного документооборота считается дата, зафиксированная в подтверждении даты отправки.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МУП «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положений пп.4 п.1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 НК РФ, п.6 ст. 80 НК РФ, п.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ст.3</w:t>
      </w:r>
      <w:r>
        <w:rPr>
          <w:rFonts w:ascii="Times New Roman" w:eastAsia="Times New Roman" w:hAnsi="Times New Roman" w:cs="Times New Roman"/>
          <w:sz w:val="28"/>
          <w:szCs w:val="28"/>
        </w:rPr>
        <w:t>63.1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РФ, не предоставило в установленный законодательством срок налоговую декларацию по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налогу за 2019 год. Срок предоставления по законодательству - не позднее 03.02.2020 г., фактически налогоплательщиком налоговая декларация по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налогу с номером корректировки «0»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18.02</w:t>
      </w:r>
      <w:r>
        <w:rPr>
          <w:rFonts w:ascii="Times New Roman" w:eastAsia="Times New Roman" w:hAnsi="Times New Roman" w:cs="Times New Roman"/>
          <w:sz w:val="28"/>
          <w:szCs w:val="28"/>
        </w:rPr>
        <w:t>.2020г. по телеко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ммуникационным каналам связи,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936560850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представлению в налоговый орган налоговых деклараций возложена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</w:t>
      </w:r>
      <w:r>
        <w:rPr>
          <w:rFonts w:ascii="Times New Roman" w:eastAsia="Times New Roman" w:hAnsi="Times New Roman" w:cs="Times New Roman"/>
          <w:sz w:val="28"/>
          <w:szCs w:val="28"/>
        </w:rPr>
        <w:t>МУП «</w:t>
      </w:r>
      <w:r>
        <w:rPr>
          <w:rStyle w:val="cat-UserDefinedgrp-30rplc-35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Староверову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</w:t>
      </w:r>
      <w:r>
        <w:rPr>
          <w:rFonts w:ascii="Times New Roman" w:eastAsia="Times New Roman" w:hAnsi="Times New Roman" w:cs="Times New Roman"/>
          <w:sz w:val="28"/>
          <w:szCs w:val="28"/>
        </w:rPr>
        <w:t>ственность как должностные лица</w:t>
      </w:r>
      <w:r>
        <w:rPr>
          <w:rFonts w:ascii="Times New Roman" w:eastAsia="Times New Roman" w:hAnsi="Times New Roman" w:cs="Times New Roman"/>
          <w:sz w:val="28"/>
          <w:szCs w:val="28"/>
        </w:rPr>
        <w:t>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Староверова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приказом №3-к от 31.12.2014 о принятии главного бухгалтера в МУП «</w:t>
      </w:r>
      <w:r>
        <w:rPr>
          <w:rStyle w:val="cat-UserDefinedgrp-31rplc-40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>», должностной инструкцией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бухгалтера МУП «</w:t>
      </w:r>
      <w:r>
        <w:rPr>
          <w:rStyle w:val="cat-UserDefinedgrp-30rplc-42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Староверов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>собранных по делу доказательств,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.09.2020г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приказом №3-к от 31.12.2014 о принятии главного бухгалтера в МУП «</w:t>
      </w:r>
      <w:r>
        <w:rPr>
          <w:rStyle w:val="cat-UserDefinedgrp-31rplc-47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>», должностной инструкцией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бухгалтера МУП «</w:t>
      </w:r>
      <w:r>
        <w:rPr>
          <w:rStyle w:val="cat-UserDefinedgrp-30rplc-49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Староверов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судья полагает, что 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бухгалтера МУП «</w:t>
      </w:r>
      <w:r>
        <w:rPr>
          <w:rStyle w:val="cat-UserDefinedgrp-30rplc-52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Староверов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бухгалтера МУП «</w:t>
      </w:r>
      <w:r>
        <w:rPr>
          <w:rStyle w:val="cat-UserDefinedgrp-30rplc-55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Староверов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ст.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бухгалтера МУП «</w:t>
      </w:r>
      <w:r>
        <w:rPr>
          <w:rStyle w:val="cat-UserDefinedgrp-30rplc-58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Староверов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бухгалтера Муниципального унитарного предприятия «</w:t>
      </w:r>
      <w:r>
        <w:rPr>
          <w:rStyle w:val="cat-UserDefinedgrp-30rplc-61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Староверов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Валентин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5">
    <w:name w:val="cat-UserDefined grp-30 rplc-5"/>
    <w:basedOn w:val="DefaultParagraphFont"/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0rplc-14">
    <w:name w:val="cat-UserDefined grp-30 rplc-14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UserDefinedgrp-30rplc-35">
    <w:name w:val="cat-UserDefined grp-30 rplc-35"/>
    <w:basedOn w:val="DefaultParagraphFont"/>
  </w:style>
  <w:style w:type="character" w:customStyle="1" w:styleId="cat-UserDefinedgrp-31rplc-40">
    <w:name w:val="cat-UserDefined grp-31 rplc-40"/>
    <w:basedOn w:val="DefaultParagraphFont"/>
  </w:style>
  <w:style w:type="character" w:customStyle="1" w:styleId="cat-UserDefinedgrp-30rplc-42">
    <w:name w:val="cat-UserDefined grp-30 rplc-42"/>
    <w:basedOn w:val="DefaultParagraphFont"/>
  </w:style>
  <w:style w:type="character" w:customStyle="1" w:styleId="cat-UserDefinedgrp-31rplc-47">
    <w:name w:val="cat-UserDefined grp-31 rplc-47"/>
    <w:basedOn w:val="DefaultParagraphFont"/>
  </w:style>
  <w:style w:type="character" w:customStyle="1" w:styleId="cat-UserDefinedgrp-30rplc-49">
    <w:name w:val="cat-UserDefined grp-30 rplc-49"/>
    <w:basedOn w:val="DefaultParagraphFont"/>
  </w:style>
  <w:style w:type="character" w:customStyle="1" w:styleId="cat-UserDefinedgrp-30rplc-52">
    <w:name w:val="cat-UserDefined grp-30 rplc-52"/>
    <w:basedOn w:val="DefaultParagraphFont"/>
  </w:style>
  <w:style w:type="character" w:customStyle="1" w:styleId="cat-UserDefinedgrp-30rplc-55">
    <w:name w:val="cat-UserDefined grp-30 rplc-55"/>
    <w:basedOn w:val="DefaultParagraphFont"/>
  </w:style>
  <w:style w:type="character" w:customStyle="1" w:styleId="cat-UserDefinedgrp-30rplc-58">
    <w:name w:val="cat-UserDefined grp-30 rplc-58"/>
    <w:basedOn w:val="DefaultParagraphFont"/>
  </w:style>
  <w:style w:type="character" w:customStyle="1" w:styleId="cat-UserDefinedgrp-30rplc-61">
    <w:name w:val="cat-UserDefined grp-30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