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2203" w:rsidRPr="003C2203" w:rsidP="003C22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bCs/>
          <w:sz w:val="24"/>
          <w:szCs w:val="24"/>
        </w:rPr>
        <w:t>Дело № 5-58-9/2019</w:t>
      </w:r>
    </w:p>
    <w:p w:rsidR="003C2203" w:rsidRPr="003C2203" w:rsidP="003C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C2203" w:rsidRPr="003C2203" w:rsidP="003C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C2203" w:rsidRPr="003C2203" w:rsidP="003C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203" w:rsidRPr="003C2203" w:rsidP="003C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   9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января  2019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C2203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ab/>
      </w:r>
      <w:r w:rsidRPr="003C2203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3C2203" w:rsidRPr="003C2203" w:rsidP="003C220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2203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3C2203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Pr="003C22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статьей 15.5 Кодекса Российской Федерации об административных </w:t>
      </w:r>
      <w:r w:rsidRPr="003C220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правонарушениях  (</w:t>
      </w:r>
      <w:r w:rsidRPr="003C22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далее – КоАП РФ) в отношении </w:t>
      </w:r>
    </w:p>
    <w:p w:rsidR="003C2203" w:rsidRPr="003C2203" w:rsidP="003C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3C22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54CE8">
        <w:rPr>
          <w:rFonts w:ascii="Times New Roman" w:eastAsia="Times New Roman" w:hAnsi="Times New Roman" w:cs="Times New Roman"/>
          <w:color w:val="000000"/>
          <w:sz w:val="24"/>
          <w:szCs w:val="24"/>
        </w:rPr>
        <w:t>укурджиева</w:t>
      </w:r>
      <w:r w:rsidR="0085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</w:t>
      </w:r>
      <w:r w:rsidRPr="003C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54CE8" w:rsidR="00854CE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854CE8" w:rsidR="00854CE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3C2203" w:rsidRPr="003C2203" w:rsidP="003C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03" w:rsidRPr="003C2203" w:rsidP="003C220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УСТАНОВИЛ:</w:t>
      </w:r>
    </w:p>
    <w:p w:rsidR="003C2203" w:rsidRPr="003C2203" w:rsidP="003C2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>Шукурджиев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М.С., являясь ректором частного профессионального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представил первичную декларацию по налогу на прибыль организаций за 2017 год за Красноперекопский филиал  частного профессионального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ИНН 9110021169 КПП 910643001 по телекоммуникационным каналам связи с ЭЦП (рег. № 1925639) в Межрайонную ИФНС России № 2 по Республике Крым (Республика Крым, г. Красноперекопск, ул. Северная, д. 2) с нарушением установленного законодательством срока.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>28.08.2017 года в Единый государственный реестр юрид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ических лиц в отношении СПОУ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ИНН 9110021169 КПП 911001001 внесена запись о создании юридического лица. В Межрайонной ИФНС России № 2 по Республике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Крым  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 филиал ЧПОУ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C2203" w:rsidR="00854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ИНН 9110021169 КПП 910603001 поставлено на учет 26.10.2017 года.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 пунктом 1 статьи 80 Налогового кодекса РФ (далее - НК РФ) </w:t>
      </w:r>
      <w:r w:rsidRPr="003C2203">
        <w:rPr>
          <w:rFonts w:ascii="Times New Roman" w:eastAsia="Calibri" w:hAnsi="Times New Roman" w:cs="Times New Roman"/>
          <w:sz w:val="24"/>
          <w:szCs w:val="24"/>
        </w:rPr>
        <w:t>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3 статьи 80 НК РФ </w:t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"consultantplus://offline/ref=04CEED99B361E84949132F04068C220480A2E386F96B9E0BBDE8B431x9iBM" </w:instrText>
      </w:r>
      <w:r>
        <w:fldChar w:fldCharType="separate"/>
      </w:r>
      <w:r w:rsidRPr="003C220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пунктом</w:t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1 статьи 285 НК РФ налоговым периодом по налогу признается календарный год.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пункту 1 статьи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"consultantplus://offline/ref=E6C2AB76B72009F368C2DF8E741BAD0EB016677A69F5ACB18A9CD444DE64067C636F91ACF2A15AC2REi4G" </w:instrText>
      </w:r>
      <w:r>
        <w:fldChar w:fldCharType="separate"/>
      </w:r>
      <w:r w:rsidRPr="003C220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отчетного</w:t>
      </w:r>
      <w:r>
        <w:fldChar w:fldCharType="end"/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"consultantplus://offline/ref=E6C2AB76B72009F368C2DF8E741BAD0EB016677A69F5ACB18A9CD444DE64067C636F91ACF2A15AC2REi7G" </w:instrText>
      </w:r>
      <w:r>
        <w:fldChar w:fldCharType="separate"/>
      </w:r>
      <w:r w:rsidRPr="003C220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налогового</w:t>
      </w:r>
      <w:r>
        <w:fldChar w:fldCharType="end"/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пунктом 4 статьи 289 НК РФ </w:t>
      </w:r>
      <w:r w:rsidRPr="003C2203">
        <w:rPr>
          <w:rFonts w:ascii="Times New Roman" w:eastAsia="Calibri" w:hAnsi="Times New Roman" w:cs="Times New Roman"/>
          <w:sz w:val="24"/>
          <w:szCs w:val="24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3C2203" w:rsidRPr="003C2203" w:rsidP="003C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вышеизложенного, налоговая декларация по налогу на прибыль организаций за 2017 год должна была быть представлена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Шукурджиевым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М.С. не позднее 28.03.2018 года. Фактически декларация по налогу на прибыль организаций за 2017 год представлена 21.08.2018 года.</w:t>
      </w:r>
    </w:p>
    <w:p w:rsidR="003C2203" w:rsidRPr="003C2203" w:rsidP="003C2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        В судебное заседание </w:t>
      </w:r>
      <w:r w:rsidRPr="003C2203">
        <w:rPr>
          <w:rFonts w:ascii="Times New Roman" w:eastAsia="Calibri" w:hAnsi="Times New Roman" w:cs="Times New Roman"/>
          <w:sz w:val="24"/>
          <w:szCs w:val="24"/>
        </w:rPr>
        <w:t>Шукурдижев</w:t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 М.С. не явился, извещался надлежащим образом, что подтверждается отчетом об отслеживании отправления с почтовым идентификатором 29600229001106, ходатайств об отложении судебного разбирательства не поступало.</w:t>
      </w:r>
    </w:p>
    <w:p w:rsidR="003C2203" w:rsidRPr="003C2203" w:rsidP="003C2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3">
        <w:rPr>
          <w:rFonts w:ascii="Times New Roman" w:eastAsia="Calibri" w:hAnsi="Times New Roman" w:cs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2203" w:rsidRPr="003C2203" w:rsidP="003C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3C220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Шукурджиева</w:t>
      </w:r>
      <w:r w:rsidRPr="003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Calibri" w:hAnsi="Times New Roman" w:cs="Times New Roman"/>
          <w:sz w:val="24"/>
          <w:szCs w:val="24"/>
        </w:rPr>
        <w:t>И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админи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 №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1-2), копия уведомления на составление, подписание и вручение протокола об административном правонарушении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3), копия списка внутренних почтовых отправлений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4-5), копия квитанции о почтовом отправлении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6), копия отчета об отслеживании отправления с почтовым идентификатором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7), копия обращения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10), копи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я акта налоговой проверки №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11-12), копия квитанции о приеме налоговой декларации (расчета) в электронном виде (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 15), выписка в ЕГРЮЛ в отношении частного профессионального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4CE8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854CE8" w:rsidR="00854CE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вина должностного лица </w:t>
      </w:r>
      <w:r w:rsidR="00854CE8">
        <w:rPr>
          <w:rFonts w:ascii="Times New Roman" w:eastAsia="Times New Roman" w:hAnsi="Times New Roman" w:cs="Times New Roman"/>
          <w:color w:val="000000"/>
          <w:sz w:val="24"/>
          <w:szCs w:val="24"/>
        </w:rPr>
        <w:t>Шукурджиева</w:t>
      </w:r>
      <w:r w:rsidR="00854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статье 15.5 КоАП РФ как </w:t>
      </w:r>
      <w:r w:rsidRPr="003C2203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3C2203" w:rsidRPr="003C2203" w:rsidP="003C22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Шукурджиеву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М.С.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2203" w:rsidRPr="003C2203" w:rsidP="003C22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Шукурджиева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,  мировым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судьей не установлено.</w:t>
      </w:r>
    </w:p>
    <w:p w:rsidR="003C2203" w:rsidRPr="003C2203" w:rsidP="003C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             Обстоятельств, в соответствии со ст. 4.3 КоАП Российской Федерации, отягчающих ответственность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Шукурджиева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М.С. мировым судьей не установлено.</w:t>
      </w:r>
    </w:p>
    <w:p w:rsidR="003C2203" w:rsidRPr="003C2203" w:rsidP="003C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руководствуясь</w:t>
      </w:r>
      <w:r w:rsidRPr="003C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203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3C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3C2203" w:rsidRPr="003C2203" w:rsidP="003C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203" w:rsidRPr="003C2203" w:rsidP="003C2203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ПОСТАНОВИЛ:</w:t>
      </w:r>
    </w:p>
    <w:p w:rsidR="003C2203" w:rsidRPr="003C2203" w:rsidP="003C2203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03" w:rsidRPr="003C2203" w:rsidP="003C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Шукурджиева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С.</w:t>
      </w:r>
      <w:r w:rsidRPr="003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статьей </w:t>
      </w:r>
      <w:r w:rsidRPr="003C2203">
        <w:rPr>
          <w:rFonts w:ascii="Times New Roman" w:eastAsia="Times New Roman" w:hAnsi="Times New Roman" w:cs="Times New Roman"/>
          <w:sz w:val="24"/>
          <w:szCs w:val="24"/>
          <w:lang w:eastAsia="ru-RU"/>
        </w:rPr>
        <w:t>15.5  Кодекса</w:t>
      </w:r>
      <w:r w:rsidRPr="003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наказание в виде предупреждения.</w:t>
      </w:r>
    </w:p>
    <w:p w:rsidR="003C2203" w:rsidRPr="003C2203" w:rsidP="003C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3C2203" w:rsidRPr="003C2203" w:rsidP="003C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203" w:rsidRPr="003C2203" w:rsidP="003C2203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3C22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836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D5"/>
    <w:rsid w:val="003C2203"/>
    <w:rsid w:val="008364DC"/>
    <w:rsid w:val="00854CE8"/>
    <w:rsid w:val="00D67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8E3FE4-2B13-466F-814D-AE2C6F97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