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80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5-58-62/2018 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ПОСТАНОВЛЕНИЕ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27 февраля 2018 года                                                               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г.Красноперекопск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Алиевой З.И., рассмотрев в открытом судебном заседании материалы административного дела по ст. 6.1.1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 РФ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персональные данные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8D23B0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УСТАНОВИЛ:</w:t>
      </w:r>
    </w:p>
    <w:p w:rsidR="001809FD" w:rsidRPr="001809FD" w:rsidP="00180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Дата  года в время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 в помещении летней кухни, располож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по адресу: адрес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 в отношении Ф.И.О.</w:t>
      </w:r>
      <w:r w:rsidRPr="001809FD">
        <w:rPr>
          <w:rFonts w:ascii="Calibri" w:eastAsia="Times New Roman" w:hAnsi="Calibri" w:cs="Times New Roman"/>
          <w:lang w:eastAsia="ru-RU"/>
        </w:rPr>
        <w:t xml:space="preserve">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насильственные действия, причинившие физическую боль, но не повлекшие последствий, указанных в </w:t>
      </w:r>
      <w:r>
        <w:fldChar w:fldCharType="begin"/>
      </w:r>
      <w:r>
        <w:instrText xml:space="preserve"> HYPERLINK "consultantplus://offline/ref=8CB8345019A739C82B1BBBDB1CE3C2B0CF4ECBF11E78C342CD59E4F73880E363E91B173F447A8BA2C6g3J"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115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"consultantplus://offline/ref=8CB8345019A739C82B1BBBDB1CE3C2B0CF4ECBF11E78C342CD59E4F73880E363E91B173F4D7BC8gAJ"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акту ГБУЗ РК «КРБ СМЭ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номер от дата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указанные телесные повреждения расцениваются как повреждения, не причинившие вред здоровью.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судебном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вину признал полностью, раскаялся в содеянном, место и  время совершения правонарушения не оспаривал, пояснил, что он пришел домой выпивши, е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сожительнице Ф.И.О.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понравилось, она его ударила, он стал обороняться, при этом ее не бил, но пальцами скрутил ее нижнюю челюсть, вырвал волосы, держал крепко за руки, в результате чего у нее образовались гематомы.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Потерпевшая Ф.И.О.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согласно телефонограммы просила рассмотреть дело в ее отсутствие, указала, что претензий не имеет, просит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строго не наказывать.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Помимо признательных показаний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его вина в совершении правонарушения подтверждается следующими письменными доказательствами: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№ номер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2),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заявлением Ф.И.О.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3),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объяснениями Ф.И.О.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 о возбуждении дела об административном правонарушении и проведении административного расследования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судебно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-медицинского исследования № номер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7-8),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объяснениями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паспорта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(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. 10).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Согласно статье </w:t>
      </w:r>
      <w:r>
        <w:fldChar w:fldCharType="begin"/>
      </w:r>
      <w:r>
        <w:instrText xml:space="preserve"> HYPERLINK "http://www.sud-praktika.ru/precedent/210467.html" \l "12/24.1"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24.1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силу статьи </w:t>
      </w:r>
      <w:r>
        <w:fldChar w:fldCharType="begin"/>
      </w:r>
      <w:r>
        <w:instrText xml:space="preserve"> HYPERLINK "http://www.sud-praktika.ru/precedent/210467.html" \l "12/26.1"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26.1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 устанавливает административную ответственность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Оценив представленные по делу доказательства по правилам статьи </w:t>
      </w:r>
      <w:r>
        <w:fldChar w:fldCharType="begin"/>
      </w:r>
      <w:r>
        <w:instrText xml:space="preserve"> HYPERLINK "http://www.sud-praktika.ru/precedent/210467.html" \l "12/26.11"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26.11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приходит к выводу о доказанности вины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 совершенном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и квалифицирует его действия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 назначении административного наказания суд учитывает характер совершенного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Мызгиным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административного правонарушения, его личность, а также иные обстоятельства по делу.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Обстоятельствами, смягчающими административную ответственность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полное признание вины, раскаяние в содеянном,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наличине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двух несовершеннолетних детей.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Отягчающих административную ответственность обстоятельств, судом по делу не установлено.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Также судом не установлены обстоятельства, предусмотренные статьей </w:t>
      </w:r>
      <w:r>
        <w:fldChar w:fldCharType="begin"/>
      </w:r>
      <w:r>
        <w:instrText xml:space="preserve"> HYPERLINK "http://www.sud-praktika.ru/precedent/210467.html" \l "12/24.5"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24.5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 учетом фактических обстоятельств по делу и данных о личности виновного, суд приходит к выводу о возможности назначения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Мызгину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r>
        <w:fldChar w:fldCharType="begin"/>
      </w:r>
      <w:r>
        <w:instrText xml:space="preserve"> HYPERLINK "http://www.sud-praktika.ru/precedent/210467.html" \l "12/3.1"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основании изложенного, руководствуясь статьями 6.1.1 и </w:t>
      </w:r>
      <w:r>
        <w:fldChar w:fldCharType="begin"/>
      </w:r>
      <w:r>
        <w:instrText xml:space="preserve"> HYPERLINK "http://www.sud-praktika.ru/precedent/210467.html" \l "12/29.10"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Мызгина</w:t>
      </w:r>
      <w:r w:rsidR="008D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 (пять тысяч) рублей 00 копеек.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Административный штраф подлежит уплате: 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-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(МО МВД России «Красноперекопский», л/с 04751А92390),  р/с 40101810335100010001, ИНН 9106000078; КПП 910601001; БИК 043510001; ОКТМО 35718000; КБК 18811690040046000140, УИН 18880491170001440106.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809FD" w:rsidRPr="001809FD" w:rsidP="00180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Мировой судья</w:t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Матюшенко</w:t>
      </w: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1809FD" w:rsidP="001809F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FD" w:rsidRPr="001809FD" w:rsidP="001809F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D"/>
    <w:rsid w:val="001809FD"/>
    <w:rsid w:val="008D23B0"/>
    <w:rsid w:val="009F5F5D"/>
    <w:rsid w:val="00A31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A1831B-ABEA-4956-9B6D-B2BAF646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