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CA1" w:rsidRPr="005D72EB" w:rsidP="00385C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Дело № 5-58-97/2020</w:t>
      </w:r>
    </w:p>
    <w:p w:rsidR="00385CA1" w:rsidRPr="005D72EB" w:rsidP="00385C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УИД 91</w:t>
      </w:r>
      <w:r w:rsidRPr="005D72E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0058-01-2020-000288-38</w:t>
      </w:r>
    </w:p>
    <w:p w:rsidR="00385CA1" w:rsidRPr="005D72EB" w:rsidP="00385CA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85CA1" w:rsidRPr="005D72EB" w:rsidP="00385CA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назначении административного наказания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8 апреля 2020 года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г. Красноперекопск    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(296002,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частью 1 статьи 7.27 Кодекса Российской Федерации об административных правонарушениях (далее – КоАП РФ) в отношении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 С.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85CA1" w:rsidRPr="005D72EB" w:rsidP="00385CA1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5D72E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85CA1" w:rsidRPr="005D72EB" w:rsidP="00385CA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находясь по адресу: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торговом помещен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ООО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 тайно похитил многофункциональный инструмент «</w:t>
      </w:r>
      <w:r w:rsidRPr="005D72EB">
        <w:rPr>
          <w:rFonts w:ascii="Times New Roman" w:eastAsia="Times New Roman" w:hAnsi="Times New Roman"/>
          <w:sz w:val="24"/>
          <w:szCs w:val="24"/>
          <w:lang w:val="en-US" w:eastAsia="ru-RU"/>
        </w:rPr>
        <w:t>Zipower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» и наушники «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Olmio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» на общую сумму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960 рублей, причинив ООО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 на указанную сумму.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5D72EB">
        <w:rPr>
          <w:rFonts w:ascii="Times New Roman" w:eastAsia="Arial Unicode MS" w:hAnsi="Times New Roman"/>
          <w:sz w:val="24"/>
          <w:szCs w:val="24"/>
          <w:lang w:eastAsia="ru-RU"/>
        </w:rPr>
        <w:t>Жесткову</w:t>
      </w:r>
      <w:r w:rsidRPr="005D72EB">
        <w:rPr>
          <w:rFonts w:ascii="Times New Roman" w:eastAsia="Arial Unicode MS" w:hAnsi="Times New Roman"/>
          <w:sz w:val="24"/>
          <w:szCs w:val="24"/>
          <w:lang w:eastAsia="ru-RU"/>
        </w:rPr>
        <w:t xml:space="preserve"> Д.С. разъяснены процессуальные права, предусмотренные ч. 1 ст. 25.1 КоАП РФ, а также положения ст. 51 Конституции РФ. Отвода мировому судье и ходатайств не поступило, в услугах переводчика и защитника </w:t>
      </w:r>
      <w:r w:rsidRPr="005D72EB">
        <w:rPr>
          <w:rFonts w:ascii="Times New Roman" w:eastAsia="Arial Unicode MS" w:hAnsi="Times New Roman"/>
          <w:sz w:val="24"/>
          <w:szCs w:val="24"/>
          <w:lang w:eastAsia="ru-RU"/>
        </w:rPr>
        <w:t>Жестков</w:t>
      </w:r>
      <w:r w:rsidRPr="005D72EB">
        <w:rPr>
          <w:rFonts w:ascii="Times New Roman" w:eastAsia="Arial Unicode MS" w:hAnsi="Times New Roman"/>
          <w:sz w:val="24"/>
          <w:szCs w:val="24"/>
          <w:lang w:eastAsia="ru-RU"/>
        </w:rPr>
        <w:t xml:space="preserve"> Д.С. не нуждается, вину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 признал, фактические обстоятельства по делу не оспаривал.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лицо, составившее протокол об административном правонарушении, УУП МО МВД России «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Красноперекопский» Ф.И.О.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указал, что ему были переданы материалы по факту хищения, совершенного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Жестковым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на подведомственном ему участке, стоимость похищенного имущества недостаточна для возбуждения уголовного дела, составлен протокол по ч. 1 ст. 7.27 КоАП РФ. 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Предс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тавитель потерпевшего ООО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доверенности Ф.И.О.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суду поя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снил, что на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совершено хищение имущества, а именно инструмента многофункционального «</w:t>
      </w:r>
      <w:r w:rsidRPr="005D72EB">
        <w:rPr>
          <w:rFonts w:ascii="Times New Roman" w:eastAsia="Times New Roman" w:hAnsi="Times New Roman"/>
          <w:sz w:val="24"/>
          <w:szCs w:val="24"/>
          <w:lang w:val="en-US" w:eastAsia="ru-RU"/>
        </w:rPr>
        <w:t>Zipower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» и наушников «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Olmio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общую сумму 960 рублей, в материалы дела представлена справка о стоимости похищенного имущества, имеется видеозапись камеры наблюдения, наказать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просил строго.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Ф.И.О.,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Ф.И.О.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 материалы дела, мировой судья находит событие административного правонарушения, предусмотренного частью 1 статьи 7.27 КоАП РФ, и вину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в его совершении установленными в судебном заседании следующими доказательствами: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ивном правонарушении №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протоколом принятия устног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о заявления о преступлении от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Ф.И.О. сообщил, что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 в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еизвестное ему лицо, находясь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помещении ООО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 расположен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по адресу: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 с витрины, путем свободного доступа, тайно похитил  многофункциональный инструмент 15 в 1 РМ 4116 «</w:t>
      </w:r>
      <w:r w:rsidRPr="005D72EB">
        <w:rPr>
          <w:rFonts w:ascii="Times New Roman" w:eastAsia="Times New Roman" w:hAnsi="Times New Roman"/>
          <w:sz w:val="24"/>
          <w:szCs w:val="24"/>
          <w:lang w:val="en-US" w:eastAsia="ru-RU"/>
        </w:rPr>
        <w:t>Zipower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», стоимостью 470 рублей и внутриканальные наушники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Iron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Olmio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 стоимостью 490 рублей, а на общую сумму 960 рублей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. 3), 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пись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менными объяснениями Ф.И.О.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4-5),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протоколо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м личного досмотра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у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обнаружены внутриканальные наушники черного цвета с желтым ободком марки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Iron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Olmio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находились на шее у вышеуказанного гражданина, а также в наружном кармане рюкзака черного цвета были обнаружен многофункциональный инструмент 15 в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1 РМ 4116 «</w:t>
      </w:r>
      <w:r w:rsidRPr="005D72EB">
        <w:rPr>
          <w:rFonts w:ascii="Times New Roman" w:eastAsia="Times New Roman" w:hAnsi="Times New Roman"/>
          <w:sz w:val="24"/>
          <w:szCs w:val="24"/>
          <w:lang w:val="en-US" w:eastAsia="ru-RU"/>
        </w:rPr>
        <w:t>Zipower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» красного цвета. По факту изъятия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пояснил, что вышеуказанные товары о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н похитил из магазина АЗС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в г. Красноперекопск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ми объяснениями Ф.И.О.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протоколом осмотра места происшествия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9-11),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12),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паспорта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13),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сохранной распиской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14),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- справкой об ущербе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15),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на физическое лицо в отношении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 (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. 17).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С.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 путем кражи при отсутствии признаков преступлений, предусмотренных </w:t>
      </w:r>
      <w:hyperlink r:id="rId4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6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158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7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статьей 158.1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8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9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10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1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2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13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159.1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4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5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16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159.2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7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8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19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159.3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1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22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159.5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3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4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25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четвертой статьи 159.6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26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частями второй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hyperlink r:id="rId27" w:history="1">
        <w:r w:rsidRPr="005D72EB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третьей статьи 160</w:t>
        </w:r>
      </w:hyperlink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Уголовного кодекса Российской Федерации.</w:t>
      </w:r>
    </w:p>
    <w:p w:rsidR="00385CA1" w:rsidRPr="005D72EB" w:rsidP="00385C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72E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Pr="005D72EB">
        <w:rPr>
          <w:rFonts w:ascii="Times New Roman" w:hAnsi="Times New Roman"/>
          <w:sz w:val="24"/>
          <w:szCs w:val="24"/>
        </w:rPr>
        <w:t>Жесткову</w:t>
      </w:r>
      <w:r w:rsidRPr="005D72EB">
        <w:rPr>
          <w:rFonts w:ascii="Times New Roman" w:hAnsi="Times New Roman"/>
          <w:sz w:val="24"/>
          <w:szCs w:val="24"/>
        </w:rPr>
        <w:t xml:space="preserve"> Д.С. мировой судья учитывает характер совершенного административного правонарушения, личность виновного, условия его жизни, материальное положение, обстоятельства, смягчающие и отягчающие административную ответственность.</w:t>
      </w:r>
    </w:p>
    <w:p w:rsidR="00385CA1" w:rsidRPr="005D72EB" w:rsidP="00385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в соответствии со ст. 4.2 КоАП Российской Федерации, смягчающим ответственность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мировой судья  признает полное признание вины. 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Д.С., мировым судьей не установлено.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Обстоятельств, предусмотренных ст. 24.5 КоАП Российской Федерации, исключающих производство по делу, мировым судьей не установлено.</w:t>
      </w:r>
    </w:p>
    <w:p w:rsidR="00385CA1" w:rsidRPr="005D72EB" w:rsidP="00385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3.1 КоАП Российской Федерации,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5CA1" w:rsidRPr="005D72EB" w:rsidP="00385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статьями  4.1, 29.9 - 29.11 КоАП РФ, мировой судья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CA1" w:rsidRPr="005D72EB" w:rsidP="00385CA1">
      <w:pPr>
        <w:tabs>
          <w:tab w:val="left" w:pos="37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Жесткова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С.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ему наказание в виде штрафа в размере 1000 (одной тысячи) рублей.</w:t>
      </w:r>
    </w:p>
    <w:p w:rsidR="00385CA1" w:rsidRPr="005D72EB" w:rsidP="00385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уплате:</w:t>
      </w:r>
      <w:r w:rsidRPr="005D72EB">
        <w:rPr>
          <w:rFonts w:ascii="Times New Roman" w:hAnsi="Times New Roman"/>
          <w:sz w:val="24"/>
          <w:szCs w:val="24"/>
          <w:lang w:eastAsia="ru-RU"/>
        </w:rPr>
        <w:t xml:space="preserve">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82811601073010027140.</w:t>
      </w:r>
    </w:p>
    <w:p w:rsidR="00385CA1" w:rsidRPr="005D72EB" w:rsidP="00385C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2EB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5D72EB">
        <w:rPr>
          <w:rFonts w:ascii="Times New Roman" w:hAnsi="Times New Roman"/>
          <w:sz w:val="24"/>
          <w:szCs w:val="24"/>
          <w:lang w:eastAsia="ru-RU"/>
        </w:rPr>
        <w:t>Мультититул</w:t>
      </w:r>
      <w:r w:rsidRPr="005D72EB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5D72EB">
        <w:rPr>
          <w:rFonts w:ascii="Times New Roman" w:hAnsi="Times New Roman"/>
          <w:sz w:val="24"/>
          <w:szCs w:val="24"/>
          <w:lang w:eastAsia="ru-RU"/>
        </w:rPr>
        <w:t>Зиповер</w:t>
      </w:r>
      <w:r w:rsidRPr="005D72EB">
        <w:rPr>
          <w:rFonts w:ascii="Times New Roman" w:hAnsi="Times New Roman"/>
          <w:sz w:val="24"/>
          <w:szCs w:val="24"/>
          <w:lang w:eastAsia="ru-RU"/>
        </w:rPr>
        <w:t>» РМ 4116 и внутриканальные наушники черного цвета, переданные в соответствии с с</w:t>
      </w:r>
      <w:r w:rsidR="005D72EB">
        <w:rPr>
          <w:rFonts w:ascii="Times New Roman" w:hAnsi="Times New Roman"/>
          <w:sz w:val="24"/>
          <w:szCs w:val="24"/>
          <w:lang w:eastAsia="ru-RU"/>
        </w:rPr>
        <w:t xml:space="preserve">охранной распиской от </w:t>
      </w:r>
      <w:r w:rsidRPr="005D72EB" w:rsidR="005D72EB">
        <w:rPr>
          <w:rFonts w:ascii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hAnsi="Times New Roman"/>
          <w:sz w:val="24"/>
          <w:szCs w:val="24"/>
          <w:lang w:eastAsia="ru-RU"/>
        </w:rPr>
        <w:t>дата</w:t>
      </w:r>
      <w:r w:rsidRPr="005D72EB" w:rsidR="005D72EB">
        <w:rPr>
          <w:rFonts w:ascii="Times New Roman" w:hAnsi="Times New Roman"/>
          <w:sz w:val="24"/>
          <w:szCs w:val="24"/>
          <w:lang w:eastAsia="ru-RU"/>
        </w:rPr>
        <w:t>&gt;</w:t>
      </w:r>
      <w:r w:rsidRPr="005D72EB">
        <w:rPr>
          <w:rFonts w:ascii="Times New Roman" w:hAnsi="Times New Roman"/>
          <w:sz w:val="24"/>
          <w:szCs w:val="24"/>
          <w:lang w:eastAsia="ru-RU"/>
        </w:rPr>
        <w:t xml:space="preserve"> на ответственное хранение</w:t>
      </w:r>
      <w:r w:rsidR="005D72EB">
        <w:rPr>
          <w:rFonts w:ascii="Times New Roman" w:hAnsi="Times New Roman"/>
          <w:sz w:val="24"/>
          <w:szCs w:val="24"/>
          <w:lang w:eastAsia="ru-RU"/>
        </w:rPr>
        <w:t xml:space="preserve"> заведующему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D72EB">
        <w:rPr>
          <w:rFonts w:ascii="Times New Roman" w:hAnsi="Times New Roman"/>
          <w:sz w:val="24"/>
          <w:szCs w:val="24"/>
          <w:lang w:eastAsia="ru-RU"/>
        </w:rPr>
        <w:t xml:space="preserve"> Ф.И.О.</w:t>
      </w:r>
      <w:r w:rsidRPr="005D72EB">
        <w:rPr>
          <w:rFonts w:ascii="Times New Roman" w:hAnsi="Times New Roman"/>
          <w:sz w:val="24"/>
          <w:szCs w:val="24"/>
          <w:lang w:eastAsia="ru-RU"/>
        </w:rPr>
        <w:t xml:space="preserve"> пе</w:t>
      </w:r>
      <w:r w:rsidR="005D72EB">
        <w:rPr>
          <w:rFonts w:ascii="Times New Roman" w:hAnsi="Times New Roman"/>
          <w:sz w:val="24"/>
          <w:szCs w:val="24"/>
          <w:lang w:eastAsia="ru-RU"/>
        </w:rPr>
        <w:t xml:space="preserve">редать в распоряжение ООО 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</w:t>
      </w:r>
      <w:r w:rsidRPr="005D72EB" w:rsidR="005D72E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D72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72EB">
        <w:rPr>
          <w:rFonts w:ascii="Times New Roman" w:hAnsi="Times New Roman"/>
          <w:sz w:val="24"/>
          <w:szCs w:val="24"/>
          <w:lang w:eastAsia="ru-RU"/>
        </w:rPr>
        <w:t>.</w:t>
      </w:r>
    </w:p>
    <w:p w:rsidR="00385CA1" w:rsidRPr="005D72EB" w:rsidP="00385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5D72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385CA1" w:rsidRPr="005D72EB" w:rsidP="00385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385CA1" w:rsidRPr="005D72EB" w:rsidP="00385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судью.</w:t>
      </w:r>
    </w:p>
    <w:p w:rsidR="00385CA1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Полный текст постановления изготовлен 08.04.2020. </w:t>
      </w:r>
    </w:p>
    <w:p w:rsidR="005D72EB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>Мировой судья: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 w:rsid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D7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М.В. Матюшенко</w:t>
      </w: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CA1" w:rsidRPr="005D72EB" w:rsidP="00385C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5D72EB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2E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5D72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85CA1"/>
    <w:rsid w:val="003B3EFE"/>
    <w:rsid w:val="005A1BEB"/>
    <w:rsid w:val="005D72EB"/>
    <w:rsid w:val="006A38E2"/>
    <w:rsid w:val="006E5366"/>
    <w:rsid w:val="007B1B60"/>
    <w:rsid w:val="008949BB"/>
    <w:rsid w:val="00BC6B5C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/" TargetMode="External" /><Relationship Id="rId11" Type="http://schemas.openxmlformats.org/officeDocument/2006/relationships/hyperlink" Target="garantf1://10008000.159012/" TargetMode="External" /><Relationship Id="rId12" Type="http://schemas.openxmlformats.org/officeDocument/2006/relationships/hyperlink" Target="garantf1://10008000.159013/" TargetMode="External" /><Relationship Id="rId13" Type="http://schemas.openxmlformats.org/officeDocument/2006/relationships/hyperlink" Target="garantf1://10008000.159014/" TargetMode="External" /><Relationship Id="rId14" Type="http://schemas.openxmlformats.org/officeDocument/2006/relationships/hyperlink" Target="garantf1://10008000.159022/" TargetMode="External" /><Relationship Id="rId15" Type="http://schemas.openxmlformats.org/officeDocument/2006/relationships/hyperlink" Target="garantf1://10008000.159023/" TargetMode="External" /><Relationship Id="rId16" Type="http://schemas.openxmlformats.org/officeDocument/2006/relationships/hyperlink" Target="garantf1://10008000.159024/" TargetMode="External" /><Relationship Id="rId17" Type="http://schemas.openxmlformats.org/officeDocument/2006/relationships/hyperlink" Target="garantf1://10008000.159032/" TargetMode="External" /><Relationship Id="rId18" Type="http://schemas.openxmlformats.org/officeDocument/2006/relationships/hyperlink" Target="garantf1://10008000.159033/" TargetMode="External" /><Relationship Id="rId19" Type="http://schemas.openxmlformats.org/officeDocument/2006/relationships/hyperlink" Target="garantf1://10008000.159034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/" TargetMode="External" /><Relationship Id="rId21" Type="http://schemas.openxmlformats.org/officeDocument/2006/relationships/hyperlink" Target="garantf1://10008000.159053/" TargetMode="External" /><Relationship Id="rId22" Type="http://schemas.openxmlformats.org/officeDocument/2006/relationships/hyperlink" Target="garantf1://10008000.159054/" TargetMode="External" /><Relationship Id="rId23" Type="http://schemas.openxmlformats.org/officeDocument/2006/relationships/hyperlink" Target="garantf1://10008000.159062/" TargetMode="External" /><Relationship Id="rId24" Type="http://schemas.openxmlformats.org/officeDocument/2006/relationships/hyperlink" Target="garantf1://10008000.159063/" TargetMode="External" /><Relationship Id="rId25" Type="http://schemas.openxmlformats.org/officeDocument/2006/relationships/hyperlink" Target="garantf1://10008000.159064/" TargetMode="External" /><Relationship Id="rId26" Type="http://schemas.openxmlformats.org/officeDocument/2006/relationships/hyperlink" Target="garantf1://10008000.16002/" TargetMode="External" /><Relationship Id="rId27" Type="http://schemas.openxmlformats.org/officeDocument/2006/relationships/hyperlink" Target="garantf1://10008000.16003/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/" TargetMode="External" /><Relationship Id="rId5" Type="http://schemas.openxmlformats.org/officeDocument/2006/relationships/hyperlink" Target="garantf1://10008000.1583/" TargetMode="External" /><Relationship Id="rId6" Type="http://schemas.openxmlformats.org/officeDocument/2006/relationships/hyperlink" Target="garantf1://10008000.15814/" TargetMode="External" /><Relationship Id="rId7" Type="http://schemas.openxmlformats.org/officeDocument/2006/relationships/hyperlink" Target="garantf1://10008000.15810/" TargetMode="External" /><Relationship Id="rId8" Type="http://schemas.openxmlformats.org/officeDocument/2006/relationships/hyperlink" Target="garantf1://10008000.1592/" TargetMode="External" /><Relationship Id="rId9" Type="http://schemas.openxmlformats.org/officeDocument/2006/relationships/hyperlink" Target="garantf1://10008000.159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