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713FD">
        <w:rPr>
          <w:rFonts w:ascii="Times New Roman" w:eastAsia="Times New Roman" w:hAnsi="Times New Roman" w:cs="Times New Roman"/>
          <w:lang w:eastAsia="ru-RU"/>
        </w:rPr>
        <w:t>2</w:t>
      </w:r>
      <w:r w:rsidR="0096385C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</w:t>
      </w:r>
      <w:r w:rsidR="0096385C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-</w:t>
      </w:r>
      <w:r w:rsidR="0096385C">
        <w:rPr>
          <w:rFonts w:ascii="Times New Roman" w:eastAsia="Times New Roman" w:hAnsi="Times New Roman" w:cs="Times New Roman"/>
          <w:lang w:eastAsia="ru-RU"/>
        </w:rPr>
        <w:t>11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7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3F75F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3F75F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12</w:t>
      </w:r>
      <w:r w:rsidR="006C26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6385C" w:rsidR="0096385C">
        <w:t>0410760300585002292420185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1838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3F75F0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E13D-0B41-4641-A12F-0B7AEEE3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