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B53DC9">
        <w:rPr>
          <w:rFonts w:ascii="Times New Roman" w:eastAsia="Times New Roman" w:hAnsi="Times New Roman" w:cs="Times New Roman"/>
          <w:lang w:eastAsia="ru-RU"/>
        </w:rPr>
        <w:t>48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53DC9">
        <w:rPr>
          <w:rFonts w:ascii="Times New Roman" w:eastAsia="Times New Roman" w:hAnsi="Times New Roman" w:cs="Times New Roman"/>
          <w:lang w:eastAsia="ru-RU"/>
        </w:rPr>
        <w:t>944-74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Никулина </w:t>
      </w:r>
      <w:r w:rsidR="00D47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И.Н.,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Никулин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D47E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Никулину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18810082230001401181 от 29.11.2023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Никулину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Никулина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Никулиным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</w:t>
      </w:r>
      <w:r w:rsidRPr="00C37A82">
        <w:rPr>
          <w:rFonts w:ascii="Times New Roman" w:eastAsia="Calibri" w:hAnsi="Times New Roman" w:cs="Times New Roman"/>
          <w:sz w:val="24"/>
          <w:szCs w:val="24"/>
        </w:rPr>
        <w:t>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Никулина </w:t>
      </w:r>
      <w:r w:rsidR="00D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ве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53DC9" w:rsidR="00B53DC9">
        <w:t>0410760300585002482420129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2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931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47E2F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4665-1604-4350-88F2-72FC7A9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