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72CC" w:rsidRPr="00F64932" w:rsidP="00F672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5-58-252/2021</w:t>
      </w:r>
    </w:p>
    <w:p w:rsidR="00F672CC" w:rsidRPr="00F64932" w:rsidP="00F672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F6493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RS</w:t>
      </w:r>
      <w:r w:rsidRPr="00F649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0002-01-2021-003807-54</w:t>
      </w:r>
    </w:p>
    <w:p w:rsidR="00F672CC" w:rsidRPr="00F64932" w:rsidP="00F67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72CC" w:rsidRPr="00F64932" w:rsidP="00F672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672CC" w:rsidRPr="00F64932" w:rsidP="00F672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F672CC" w:rsidRPr="00F64932" w:rsidP="00F672C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F6493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4 июня 2021 г.</w:t>
      </w:r>
      <w:r w:rsidRPr="00F6493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6493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6493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F672CC" w:rsidRPr="00F64932" w:rsidP="00F672CC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64932">
        <w:rPr>
          <w:rFonts w:eastAsia="Arial Unicode MS"/>
        </w:rPr>
        <w:t xml:space="preserve">Мировой судья судебного участка № 58 </w:t>
      </w:r>
      <w:r w:rsidRPr="00F64932">
        <w:rPr>
          <w:rFonts w:eastAsia="Arial Unicode MS"/>
        </w:rPr>
        <w:t>Красноперекопского</w:t>
      </w:r>
      <w:r w:rsidRPr="00F64932">
        <w:rPr>
          <w:rFonts w:eastAsia="Arial Unicode MS"/>
        </w:rPr>
        <w:t xml:space="preserve"> судебного района Республики Крым</w:t>
      </w:r>
      <w:r w:rsidRPr="00F64932">
        <w:t xml:space="preserve"> (296000, РФ, Республика Крым, г. Красноперекопск, микрорайон 10, дом 4) Матюшенко М.В.</w:t>
      </w:r>
      <w:r w:rsidRPr="00F64932">
        <w:rPr>
          <w:rFonts w:eastAsia="Arial Unicode MS"/>
        </w:rPr>
        <w:t xml:space="preserve">, при ведении протокола судебного заседания администратором Захаровой А.С., рассмотрев в открытом судебном заседании дело об административном правонарушении, предусмотренном статьей 14.26 Кодекса Российской Федерации об административных правонарушениях (далее – КоАП РФ) в отношении </w:t>
      </w:r>
    </w:p>
    <w:p w:rsidR="00F672CC" w:rsidRPr="00F64932" w:rsidP="00F672C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>ООО «</w:t>
      </w:r>
      <w:r w:rsidRPr="00F64932">
        <w:rPr>
          <w:rFonts w:ascii="Times New Roman" w:hAnsi="Times New Roman"/>
          <w:sz w:val="24"/>
          <w:szCs w:val="24"/>
        </w:rPr>
        <w:t>Кромет</w:t>
      </w:r>
      <w:r w:rsidRPr="00F64932">
        <w:rPr>
          <w:rFonts w:ascii="Times New Roman" w:hAnsi="Times New Roman"/>
          <w:sz w:val="24"/>
          <w:szCs w:val="24"/>
        </w:rPr>
        <w:t xml:space="preserve">», </w:t>
      </w:r>
      <w:r w:rsidR="00F64932">
        <w:rPr>
          <w:rFonts w:ascii="Times New Roman" w:hAnsi="Times New Roman"/>
          <w:sz w:val="24"/>
          <w:szCs w:val="24"/>
        </w:rPr>
        <w:t>&lt;персональные данные</w:t>
      </w:r>
      <w:r w:rsidRPr="00F64932" w:rsidR="00F64932">
        <w:rPr>
          <w:rFonts w:ascii="Times New Roman" w:hAnsi="Times New Roman"/>
          <w:sz w:val="24"/>
          <w:szCs w:val="24"/>
        </w:rPr>
        <w:t>&gt;</w:t>
      </w:r>
      <w:r w:rsidRPr="00F64932">
        <w:rPr>
          <w:rFonts w:ascii="Times New Roman" w:hAnsi="Times New Roman"/>
          <w:sz w:val="24"/>
          <w:szCs w:val="24"/>
        </w:rPr>
        <w:t xml:space="preserve">, сведений о привлечении ранее к административной ответственности не имеется, </w:t>
      </w:r>
    </w:p>
    <w:p w:rsidR="00F672CC" w:rsidRPr="00F64932" w:rsidP="00F672C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6493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УСТАНОВИЛ:</w:t>
      </w: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72CC" w:rsidRPr="00F64932" w:rsidP="00F6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 на объекте приема лома черного (цветного)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металлов, по адресу: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арендатором которого является ООО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 нарушение п. 9,10 Правил обращения с ломом и отходами черных металлов и их отчуждения, утвержденных Постановлением Правительства РФ от 11.05.2001 № 369, осуществлялся прием лома черного металла без составления приемосдаточного акта в соответствии с установленной формой, а также без осуществления учета лома и отходов черных металлов.</w:t>
      </w:r>
    </w:p>
    <w:p w:rsidR="00F672CC" w:rsidRPr="00F64932" w:rsidP="00F672C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>В судебном заседании предста</w:t>
      </w:r>
      <w:r w:rsidR="00F64932">
        <w:rPr>
          <w:rFonts w:ascii="Times New Roman" w:eastAsia="Arial Unicode MS" w:hAnsi="Times New Roman"/>
          <w:sz w:val="24"/>
          <w:szCs w:val="24"/>
          <w:lang w:eastAsia="ru-RU"/>
        </w:rPr>
        <w:t>витель ООО «</w:t>
      </w:r>
      <w:r w:rsidR="00F64932">
        <w:rPr>
          <w:rFonts w:ascii="Times New Roman" w:eastAsia="Arial Unicode MS" w:hAnsi="Times New Roman"/>
          <w:sz w:val="24"/>
          <w:szCs w:val="24"/>
          <w:lang w:eastAsia="ru-RU"/>
        </w:rPr>
        <w:t>Кромет</w:t>
      </w:r>
      <w:r w:rsidR="00F64932">
        <w:rPr>
          <w:rFonts w:ascii="Times New Roman" w:eastAsia="Arial Unicode MS" w:hAnsi="Times New Roman"/>
          <w:sz w:val="24"/>
          <w:szCs w:val="24"/>
          <w:lang w:eastAsia="ru-RU"/>
        </w:rPr>
        <w:t>» Ф.И.О.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 вину признал, при рассмотрении дела просил учесть, что противоправные действия не носят умышленный характер, не причинили вреда охраняемым законом интересам, отсутствуют обстоятельства, отягчающие административную ответственность, ранее общество не привлекалось к административной ответственности за совершение однородных правонарушений. ООО «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>Кромет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» проведена тщательная внутренняя проверка, устранены обстоятельства, способствующие нарушению, обеспечен дополнительный 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>контроль за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 соблюдением законодательства, к сотруднику, допустившему нарушение правил приема лома применены меры дисциплинарного воздействия. 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Просил учесть, что в настоящий момент сложилась сложная экономическая ситуация в связи с распространением новой 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>коронавирусной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 инфекции, при которой штраф, предусмотренный санкцией статьи 14.26 КоАП РФ, может привести не к предупреждению совершения аналогичных правонарушений в будущем, а к значительным негативным последствиям в финансовом положении приемного пункта предприятия и его сотрудников, на основании изложенного в случае назначения наказания в виде штрафа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просил назначить штраф в размере 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>менее минимального</w:t>
      </w:r>
      <w:r w:rsidRPr="00F64932">
        <w:rPr>
          <w:rFonts w:ascii="Times New Roman" w:eastAsia="Arial Unicode MS" w:hAnsi="Times New Roman"/>
          <w:sz w:val="24"/>
          <w:szCs w:val="24"/>
          <w:lang w:eastAsia="ru-RU"/>
        </w:rPr>
        <w:t xml:space="preserve"> размера санкции ст. 14.26 КоАП РФ. </w:t>
      </w:r>
    </w:p>
    <w:p w:rsidR="00F672CC" w:rsidRPr="00F64932" w:rsidP="00F672CC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t xml:space="preserve">         Выслушав Ф.И.О.</w:t>
      </w:r>
      <w:r w:rsidRPr="00F64932">
        <w:t>, исследовав материалы дела,</w:t>
      </w:r>
      <w:r w:rsidRPr="00F64932">
        <w:rPr>
          <w:color w:val="000000"/>
        </w:rPr>
        <w:t xml:space="preserve"> мировой судья приходит к выводу о том, что в действиях </w:t>
      </w:r>
      <w:r w:rsidRPr="00F64932">
        <w:t>ООО «</w:t>
      </w:r>
      <w:r w:rsidRPr="00F64932">
        <w:t>Кромет</w:t>
      </w:r>
      <w:r w:rsidRPr="00F64932">
        <w:t>»</w:t>
      </w:r>
      <w:r w:rsidRPr="00F64932">
        <w:rPr>
          <w:color w:val="000000"/>
        </w:rPr>
        <w:t> имеется состав административного правонарушения, предусмотренного ст. 14.26 КоАП РФ, исходя из следующего.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 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правонарушения или без таковой; на должностных лиц –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F672CC" w:rsidRPr="00F64932" w:rsidP="00F6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 xml:space="preserve">        Согласно п.9, п. 10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 Правительства РФ от 11.05.2001 № 369 «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обращения с ломом и отходами черных металлов и их отчуждения» </w:t>
      </w:r>
      <w:r w:rsidRPr="00F64932">
        <w:rPr>
          <w:rFonts w:ascii="Times New Roman" w:hAnsi="Times New Roman"/>
          <w:sz w:val="24"/>
          <w:szCs w:val="24"/>
        </w:rPr>
        <w:t xml:space="preserve">учет лома и отходов черных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 </w:t>
      </w:r>
      <w:r w:rsidRPr="00F64932">
        <w:rPr>
          <w:rFonts w:ascii="Times New Roman" w:hAnsi="Times New Roman"/>
          <w:sz w:val="24"/>
          <w:szCs w:val="24"/>
        </w:rPr>
        <w:t xml:space="preserve">Прием лома и отходов черных металлов осуществляется с обязательным составлением на каждую партию лома и отходов приемо-сдаточного акта по форме согласно </w:t>
      </w:r>
      <w:hyperlink r:id="rId4" w:history="1">
        <w:r w:rsidRPr="00F64932">
          <w:rPr>
            <w:rStyle w:val="Hyperlink"/>
            <w:rFonts w:ascii="Times New Roman" w:hAnsi="Times New Roman"/>
            <w:sz w:val="24"/>
            <w:szCs w:val="24"/>
          </w:rPr>
          <w:t>приложению № 1</w:t>
        </w:r>
      </w:hyperlink>
      <w:r w:rsidRPr="00F64932">
        <w:rPr>
          <w:rFonts w:ascii="Times New Roman" w:hAnsi="Times New Roman"/>
          <w:sz w:val="24"/>
          <w:szCs w:val="24"/>
        </w:rPr>
        <w:t>. Приемо-сдаточный акт составляется либо в 2 экземплярах на бумажном носителе (1-й экземпляр передается лицу, сдающему лом и отходы черных металлов, 2-й экземпляр остается у лица, осуществляющего прием), либо в виде электронного документа с использованием усиленной квалифицированной электронной</w:t>
      </w:r>
      <w:r w:rsidRPr="00F64932">
        <w:rPr>
          <w:rFonts w:ascii="Times New Roman" w:hAnsi="Times New Roman"/>
          <w:sz w:val="24"/>
          <w:szCs w:val="24"/>
        </w:rPr>
        <w:t xml:space="preserve"> подписи. Указанные акты являются документами строгой отчетности и должны иметь сквозную нумерацию.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Факт совершения ООО «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» административного правонарушения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предусмотренного ст. 14.26 КоАП РФ, кроме признания вины, также подтверждается представленными суду письменными доказательствами, исследованными судом в их совокупности в порядке ст. 26.11 КоАП РФ, в частности: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об администрат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ивном правонарушении №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(л.д.2);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вещей и документов 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изъятия веще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и документов 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письменным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объяснениями Ф.И.О., согласно которым с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он трудоустроен грузчиком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ООО «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по адресу: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заготовке, хранению, переработке лома черных металлов, цветных металлов, ООО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Краснодарском крае выдана соответствующая лицензия, прием металла осу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ществляет приемщик Ф.И.О.,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связи с отсутствием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осуществлял прием металла, с 09-00 до 11-30 ним было принято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 300 кг металла (черный лом) от 12 человек,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никаких документов, удостоверяющих личность от указанных граждан он не брал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соответствующие журналы сведений о прие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 металла не вносил,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 принят металл: трубы, металлические листы, проволока, металлические ящики, чугунные батареи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приказ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 назначении Ф.И.О.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ответственным за безопасно обращение с ломом металлов на приемном пункте по а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дресу: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 ООО «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F64932"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11),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выписки из журнала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12-14),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выписки из ЕГРН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15-17),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устав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ООО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18-31),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договора аренды недвижимого имущества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32-35),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копией </w:t>
      </w:r>
      <w:r w:rsid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удостоверения Ф.И.О.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36),  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выписки из ЕГРЮЛ в отношен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ООО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38-47),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фототаблицей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48-55),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лиценз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ООО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56-57).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Все указанные доказательства являются относимыми, допустимыми, согласуются между собой и сомнений у мирового судьи не вызывают. </w:t>
      </w:r>
    </w:p>
    <w:p w:rsidR="00F672CC" w:rsidRPr="00F64932" w:rsidP="00F67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</w:t>
      </w:r>
      <w:r w:rsidRPr="00F64932">
        <w:rPr>
          <w:rFonts w:ascii="Times New Roman" w:hAnsi="Times New Roman"/>
          <w:bCs/>
          <w:sz w:val="24"/>
          <w:szCs w:val="24"/>
        </w:rPr>
        <w:t>ООО «</w:t>
      </w:r>
      <w:r w:rsidRPr="00F64932">
        <w:rPr>
          <w:rFonts w:ascii="Times New Roman" w:hAnsi="Times New Roman"/>
          <w:bCs/>
          <w:sz w:val="24"/>
          <w:szCs w:val="24"/>
        </w:rPr>
        <w:t>Кромет</w:t>
      </w:r>
      <w:r w:rsidRPr="00F64932">
        <w:rPr>
          <w:rFonts w:ascii="Times New Roman" w:hAnsi="Times New Roman"/>
          <w:bCs/>
          <w:sz w:val="24"/>
          <w:szCs w:val="24"/>
        </w:rPr>
        <w:t xml:space="preserve">»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квалифицирует по статье 14.26 </w:t>
      </w:r>
      <w:r w:rsidRPr="00F64932">
        <w:rPr>
          <w:rFonts w:ascii="Times New Roman" w:eastAsia="Arial Unicode MS" w:hAnsi="Times New Roman"/>
          <w:sz w:val="24"/>
          <w:szCs w:val="24"/>
        </w:rPr>
        <w:t xml:space="preserve">Кодекса Российской Федерации об административных правонарушениях как </w:t>
      </w:r>
      <w:r w:rsidRPr="00F64932">
        <w:rPr>
          <w:rFonts w:ascii="Times New Roman" w:hAnsi="Times New Roman"/>
          <w:sz w:val="24"/>
          <w:szCs w:val="24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F64932">
          <w:rPr>
            <w:rStyle w:val="Hyperlink"/>
            <w:rFonts w:ascii="Times New Roman" w:hAnsi="Times New Roman"/>
            <w:sz w:val="24"/>
            <w:szCs w:val="24"/>
          </w:rPr>
          <w:t>частями 1</w:t>
        </w:r>
      </w:hyperlink>
      <w:r w:rsidRPr="00F64932">
        <w:rPr>
          <w:rFonts w:ascii="Times New Roman" w:hAnsi="Times New Roman"/>
          <w:sz w:val="24"/>
          <w:szCs w:val="24"/>
        </w:rPr>
        <w:t>-</w:t>
      </w:r>
      <w:hyperlink r:id="rId6" w:history="1">
        <w:r w:rsidRPr="00F64932">
          <w:rPr>
            <w:rStyle w:val="Hyperlink"/>
            <w:rFonts w:ascii="Times New Roman" w:hAnsi="Times New Roman"/>
            <w:sz w:val="24"/>
            <w:szCs w:val="24"/>
          </w:rPr>
          <w:t>10 статьи 8.2</w:t>
        </w:r>
      </w:hyperlink>
      <w:r w:rsidRPr="00F64932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F64932">
          <w:rPr>
            <w:rStyle w:val="Hyperlink"/>
            <w:rFonts w:ascii="Times New Roman" w:hAnsi="Times New Roman"/>
            <w:sz w:val="24"/>
            <w:szCs w:val="24"/>
          </w:rPr>
          <w:t>частью 2 статьи 8.6</w:t>
        </w:r>
      </w:hyperlink>
      <w:r w:rsidRPr="00F64932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F64932">
          <w:rPr>
            <w:rStyle w:val="Hyperlink"/>
            <w:rFonts w:ascii="Times New Roman" w:hAnsi="Times New Roman"/>
            <w:sz w:val="24"/>
            <w:szCs w:val="24"/>
          </w:rPr>
          <w:t>частью 2 статьи 8.31</w:t>
        </w:r>
      </w:hyperlink>
      <w:r w:rsidRPr="00F64932">
        <w:rPr>
          <w:rFonts w:ascii="Times New Roman" w:hAnsi="Times New Roman"/>
          <w:sz w:val="24"/>
          <w:szCs w:val="24"/>
        </w:rPr>
        <w:t xml:space="preserve"> настоящего Кодекса. 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 об административных правонарушениях (часть 1 статьи 4.1 КоАП РФ).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Обстоятельством, смягчающим административную ответственность ООО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мировой судья признает полное признание вины.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Обстоятельств, отягчающих административную ответственность ООО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мировым судьей не установлено.</w:t>
      </w:r>
    </w:p>
    <w:p w:rsidR="00F672CC" w:rsidRPr="00F64932" w:rsidP="00F6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силу </w:t>
      </w:r>
      <w:r w:rsidRPr="00F64932">
        <w:rPr>
          <w:rFonts w:ascii="Times New Roman" w:hAnsi="Times New Roman"/>
          <w:sz w:val="24"/>
          <w:szCs w:val="24"/>
        </w:rPr>
        <w:t>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F64932">
        <w:rPr>
          <w:rFonts w:ascii="Times New Roman" w:hAnsi="Times New Roman"/>
          <w:sz w:val="24"/>
          <w:szCs w:val="24"/>
        </w:rPr>
        <w:t xml:space="preserve"> в размере </w:t>
      </w:r>
      <w:r w:rsidRPr="00F64932">
        <w:rPr>
          <w:rFonts w:ascii="Times New Roman" w:hAnsi="Times New Roman"/>
          <w:sz w:val="24"/>
          <w:szCs w:val="24"/>
        </w:rPr>
        <w:t>менее минимального</w:t>
      </w:r>
      <w:r w:rsidRPr="00F64932">
        <w:rPr>
          <w:rFonts w:ascii="Times New Roman" w:hAnsi="Times New Roman"/>
          <w:sz w:val="24"/>
          <w:szCs w:val="24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9" w:history="1">
        <w:r w:rsidRPr="00F64932">
          <w:rPr>
            <w:rStyle w:val="Hyperlink"/>
            <w:rFonts w:ascii="Times New Roman" w:hAnsi="Times New Roman"/>
            <w:sz w:val="24"/>
            <w:szCs w:val="24"/>
          </w:rPr>
          <w:t>раздела II</w:t>
        </w:r>
      </w:hyperlink>
      <w:r w:rsidRPr="00F64932">
        <w:rPr>
          <w:rFonts w:ascii="Times New Roman" w:hAnsi="Times New Roman"/>
          <w:sz w:val="24"/>
          <w:szCs w:val="24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Как указано выше, санкцией статьи 14.26 КоАП РФ для юридических лиц предусмотрен минимальный размер штрафа в сумме 50 тысяч рублей. С учетом изложенного, ходатайство представителя ООО «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о назначении наказания в виде штрафа в размере </w:t>
      </w:r>
      <w:r w:rsidRPr="00F64932">
        <w:rPr>
          <w:rFonts w:ascii="Times New Roman" w:hAnsi="Times New Roman"/>
          <w:sz w:val="24"/>
          <w:szCs w:val="24"/>
        </w:rPr>
        <w:t>менее минимального</w:t>
      </w:r>
      <w:r w:rsidRPr="00F64932">
        <w:rPr>
          <w:rFonts w:ascii="Times New Roman" w:hAnsi="Times New Roman"/>
          <w:sz w:val="24"/>
          <w:szCs w:val="24"/>
        </w:rPr>
        <w:t xml:space="preserve"> размера административного штрафа, предусмотренного санкцией статьи, удовлетворению не подлежит.</w:t>
      </w:r>
    </w:p>
    <w:p w:rsidR="00F672CC" w:rsidRPr="00F64932" w:rsidP="00F67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изъятых из оборота вещей.</w:t>
      </w:r>
    </w:p>
    <w:p w:rsidR="00F672CC" w:rsidRPr="00F64932" w:rsidP="00F67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частности,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 С учетом изложенного, исходя из санкции ст. 14.26 КоАП РФ, мировой судья считает необходимым назначить ООО «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Кромет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» наказание в виде штрафа с конфискацией предмета административного правонарушения.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Руководствуясь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29.9, 29.10, 30.3 КоАП РФ, мировой судья</w:t>
      </w: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72CC" w:rsidRPr="00F64932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F672CC" w:rsidRPr="00F64932" w:rsidP="00F672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72CC" w:rsidRPr="00F64932" w:rsidP="00F672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64932">
        <w:rPr>
          <w:rFonts w:ascii="Times New Roman" w:hAnsi="Times New Roman"/>
          <w:bCs/>
          <w:sz w:val="24"/>
          <w:szCs w:val="24"/>
        </w:rPr>
        <w:t>ООО «</w:t>
      </w:r>
      <w:r w:rsidRPr="00F64932">
        <w:rPr>
          <w:rFonts w:ascii="Times New Roman" w:hAnsi="Times New Roman"/>
          <w:bCs/>
          <w:sz w:val="24"/>
          <w:szCs w:val="24"/>
        </w:rPr>
        <w:t>Кромет</w:t>
      </w:r>
      <w:r w:rsidRPr="00F64932">
        <w:rPr>
          <w:rFonts w:ascii="Times New Roman" w:hAnsi="Times New Roman"/>
          <w:bCs/>
          <w:sz w:val="24"/>
          <w:szCs w:val="24"/>
        </w:rPr>
        <w:t>» (</w:t>
      </w:r>
      <w:r w:rsidR="00F64932">
        <w:rPr>
          <w:rFonts w:ascii="Times New Roman" w:hAnsi="Times New Roman"/>
          <w:sz w:val="24"/>
          <w:szCs w:val="24"/>
        </w:rPr>
        <w:t>персональные данные</w:t>
      </w:r>
      <w:r w:rsidRPr="00F64932">
        <w:rPr>
          <w:rFonts w:ascii="Times New Roman" w:hAnsi="Times New Roman"/>
          <w:sz w:val="24"/>
          <w:szCs w:val="24"/>
        </w:rPr>
        <w:t>)</w:t>
      </w:r>
      <w:r w:rsidRPr="00F64932">
        <w:rPr>
          <w:rFonts w:ascii="Times New Roman" w:hAnsi="Times New Roman"/>
          <w:bCs/>
          <w:sz w:val="24"/>
          <w:szCs w:val="24"/>
        </w:rPr>
        <w:t xml:space="preserve"> </w:t>
      </w: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ст.14.26 Кодекса РФ об административных правонарушениях, и назначить административное наказание в виде административного штрафа в размере 50000,00 (пятидесяти тысяч) рублей 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с конфискацией в доход государства предмета правонарушения.</w:t>
      </w:r>
    </w:p>
    <w:p w:rsidR="00F672CC" w:rsidRPr="00F64932" w:rsidP="00F67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Исполнение постановления в части конфискации в доход государства                 предмета правонарушения (отрезки металлических труб в количестве 12 шт., металлические листы, металлическая проволока, металлические ящики 2 ед., чугунные батареи (7 секций) – 2 ед., общим весом примерно 300 кг., переданных на ответств</w:t>
      </w:r>
      <w:r w:rsidR="00F64932">
        <w:rPr>
          <w:rFonts w:ascii="Times New Roman" w:eastAsia="Times New Roman" w:hAnsi="Times New Roman"/>
          <w:sz w:val="24"/>
          <w:szCs w:val="24"/>
          <w:lang w:eastAsia="ru-RU"/>
        </w:rPr>
        <w:t>енное хранение Ф.И.О.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сохранной расписке (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. 7) – возложить на отделение судебных приставов по г. Красноперекопску и 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Красноперекопскому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УФССП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F64932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Республике Крым.</w:t>
      </w:r>
    </w:p>
    <w:p w:rsidR="00F672CC" w:rsidRPr="00F64932" w:rsidP="00F672CC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64932">
        <w:rPr>
          <w:color w:val="000000"/>
        </w:rPr>
        <w:t xml:space="preserve">      Реквизиты для оплаты штрафа: </w:t>
      </w:r>
      <w:r w:rsidRPr="00F64932">
        <w:rPr>
          <w:rFonts w:eastAsia="Calibri"/>
        </w:rPr>
        <w:t xml:space="preserve">получатель: </w:t>
      </w:r>
      <w:r w:rsidRPr="00F6493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82811601143019000140.</w:t>
      </w: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 xml:space="preserve">        Квитанция об уплате штрафа должна быть представлена мировому судье судебного участка № 58 </w:t>
      </w:r>
      <w:r w:rsidRPr="00F64932">
        <w:rPr>
          <w:rFonts w:ascii="Times New Roman" w:hAnsi="Times New Roman"/>
          <w:sz w:val="24"/>
          <w:szCs w:val="24"/>
        </w:rPr>
        <w:t>Красноперекопского</w:t>
      </w:r>
      <w:r w:rsidRPr="00F64932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штрафа.</w:t>
      </w:r>
    </w:p>
    <w:p w:rsidR="00F672CC" w:rsidRPr="00F64932" w:rsidP="00F672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 xml:space="preserve">        </w:t>
      </w:r>
      <w:r w:rsidRPr="00F64932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F64932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F64932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672CC" w:rsidRPr="00F64932" w:rsidP="00F67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Полный текст постановления изготовлен 07.06.2021. В соответствии с ч. 1 ст. 29.11 КоАП РФ </w:t>
      </w:r>
      <w:r w:rsidRPr="00F649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2CC" w:rsidRPr="00F64932" w:rsidP="00F672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4932">
        <w:rPr>
          <w:rFonts w:ascii="Times New Roman" w:hAnsi="Times New Roman"/>
          <w:sz w:val="24"/>
          <w:szCs w:val="24"/>
        </w:rPr>
        <w:t xml:space="preserve">           Мировой судья:  </w:t>
      </w:r>
      <w:r w:rsidRPr="00F64932">
        <w:rPr>
          <w:rFonts w:ascii="Times New Roman" w:hAnsi="Times New Roman"/>
          <w:sz w:val="24"/>
          <w:szCs w:val="24"/>
        </w:rPr>
        <w:tab/>
      </w:r>
      <w:r w:rsidRPr="00F64932">
        <w:rPr>
          <w:rFonts w:ascii="Times New Roman" w:hAnsi="Times New Roman"/>
          <w:sz w:val="24"/>
          <w:szCs w:val="24"/>
        </w:rPr>
        <w:tab/>
      </w:r>
      <w:r w:rsidRPr="00F64932">
        <w:rPr>
          <w:rFonts w:ascii="Times New Roman" w:hAnsi="Times New Roman"/>
          <w:sz w:val="24"/>
          <w:szCs w:val="24"/>
        </w:rPr>
        <w:tab/>
      </w:r>
      <w:r w:rsidRPr="00F64932">
        <w:rPr>
          <w:rFonts w:ascii="Times New Roman" w:hAnsi="Times New Roman"/>
          <w:sz w:val="24"/>
          <w:szCs w:val="24"/>
        </w:rPr>
        <w:tab/>
      </w:r>
      <w:r w:rsidRPr="00F64932">
        <w:rPr>
          <w:rFonts w:ascii="Times New Roman" w:hAnsi="Times New Roman"/>
          <w:sz w:val="24"/>
          <w:szCs w:val="24"/>
        </w:rPr>
        <w:tab/>
      </w:r>
      <w:r w:rsidRPr="00F64932">
        <w:rPr>
          <w:rFonts w:ascii="Times New Roman" w:hAnsi="Times New Roman"/>
          <w:sz w:val="24"/>
          <w:szCs w:val="24"/>
        </w:rPr>
        <w:tab/>
        <w:t xml:space="preserve">        М.В. Матюшенко</w:t>
      </w:r>
    </w:p>
    <w:p w:rsidR="00237AE6" w:rsidRPr="00F6493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9"/>
    <w:rsid w:val="00237AE6"/>
    <w:rsid w:val="00F64932"/>
    <w:rsid w:val="00F672CC"/>
    <w:rsid w:val="00F974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72C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6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9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82398B1EE683BCF41687CA4DEF6ED8E943A650EF80F6B8A9C8CFDBD9FB188AE7ED9ABFFC4D80847CC6E52CB3A41FD69ECA9F70EC287CE4Q7S0Q" TargetMode="External" /><Relationship Id="rId5" Type="http://schemas.openxmlformats.org/officeDocument/2006/relationships/hyperlink" Target="consultantplus://offline/ref=FC13CF8589F35202521A94D980DB5164BB873D1EB90B47B4A721F97875A73B7741FC5092FA9F9099E0D36CCCEBFD29B73FEFDD9E1AB4JAN7J" TargetMode="External" /><Relationship Id="rId6" Type="http://schemas.openxmlformats.org/officeDocument/2006/relationships/hyperlink" Target="consultantplus://offline/ref=FC13CF8589F35202521A94D980DB5164BB873D1EB90B47B4A721F97875A73B7741FC5092FA9D9299E0D36CCCEBFD29B73FEFDD9E1AB4JAN7J" TargetMode="External" /><Relationship Id="rId7" Type="http://schemas.openxmlformats.org/officeDocument/2006/relationships/hyperlink" Target="consultantplus://offline/ref=FC13CF8589F35202521A94D980DB5164BB873D1EB90B47B4A721F97875A73B7741FC509BFC9B9392B7897CC8A2AA2DAB36F9C39404B4A781J9N9J" TargetMode="External" /><Relationship Id="rId8" Type="http://schemas.openxmlformats.org/officeDocument/2006/relationships/hyperlink" Target="consultantplus://offline/ref=FC13CF8589F35202521A94D980DB5164BB873D1EB90B47B4A721F97875A73B7741FC509BFC9B9093BC897CC8A2AA2DAB36F9C39404B4A781J9N9J" TargetMode="External" /><Relationship Id="rId9" Type="http://schemas.openxmlformats.org/officeDocument/2006/relationships/hyperlink" Target="consultantplus://offline/ref=B86D59128AA9983C19149B995835D42213BDB9EE26DF57077503B506B9D4B29C267C234E76C1E4EFCD863138BF98611D75610BB1E4374B87tDh8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