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B2C86" w:rsidRPr="000507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>Дело № 5-59-37/2018</w:t>
      </w:r>
    </w:p>
    <w:p w:rsidR="002B2C86" w:rsidRPr="000507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B2C86" w:rsidRPr="000507D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B2C86" w:rsidRPr="000507DA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14 февраля 2018 г.</w:t>
      </w:r>
    </w:p>
    <w:p w:rsidR="002B2C86" w:rsidRPr="000507DA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B2C86" w:rsidRPr="000507DA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Красноперекопской городской организации профсоюза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Зайцевой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привлекавшейся к административной ответственности,</w:t>
      </w:r>
    </w:p>
    <w:p w:rsidR="002B2C86" w:rsidRPr="000507DA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2B2C86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Зайцева Е.И. </w:t>
      </w:r>
      <w:r w:rsidRPr="000507DA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ч.1 ст. 15.6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2C86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28.04.2017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Зайцева Е.И., являясь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пре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дседателем Красноперекопской городской организации профсоюза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протокола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отчетно-выборной конференции от 14.09.2015, представил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Межрайонную ИФНС №2 по Республике Крым на бумажном носителе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упрощенную бухгалтерскую (финансовую) отчетность за 2016 год (бухгалтерский баланс и отчет о финансовых результатах)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B2C86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Зайцева Е. И. в нарушение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пп.5 п.1 ст.23 НК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представила годовую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бухгалтерскую (финансовую) отчетность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в налоговый орган по месту учета.</w:t>
      </w:r>
    </w:p>
    <w:p w:rsidR="002B2C86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Зайцевой Е.И.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Зайцева Е. И. в судебном заседании вину признала полностью.</w:t>
      </w:r>
    </w:p>
    <w:p w:rsidR="002B2C86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Зайцеву Е.И., прихожу к выводу о том, что вина Зайцевой Е.И.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23.01.2018 (л.д. 1-2); копией акта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12.01.2018  об обнаружении фактов, свидетельствующих о предусмотренных НК РФ налоговых нарушениях (л.д. 5-6); копией упрощенной бухгалтерской (финансовой) отчетности от 28.04.2017 (л.д. 7); копией информации  Красноперекопской городской организации общероссийского профсоюза образования  от 23.01.2018 (л.д. 8); копией выписки из протокола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отчетно-выборной конференции  от 14.09.2015 (л.д.9).</w:t>
      </w:r>
    </w:p>
    <w:p w:rsidR="002B2C86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2B2C86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п.1 ч.4 ст.6 Федерального закона от 06.12.2011 №402-ФЗ «О бухгалтерском учете», Красноперекопская городская организация общероссийского профсоюза образования, являясь субъектом малого предпринимательства вправе применять у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прощенные способы ведения бухгалтерского учета, включая упрощенную бухгалтерскую (финансовую) отчетность. </w:t>
      </w:r>
    </w:p>
    <w:p w:rsidR="002B2C86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пп.5 п.1 ст.23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"consultantplus://offline/ref=763F40716C4510CDAFFB8342229E538DF59C8A662AB4D086B3A006C096858C5EFA92319FF1C4CF9BWEfAM" </w:instrText>
      </w:r>
      <w:r>
        <w:fldChar w:fldCharType="separate"/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законом</w:t>
      </w:r>
      <w:r>
        <w:fldChar w:fldCharType="end"/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 </w:t>
      </w:r>
    </w:p>
    <w:p w:rsidR="002B2C86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п.1 ст.15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Федерального закона от 06.12.2011 №402-ФЗ «О бухгалтерском учете» о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</w:p>
    <w:p w:rsidR="002B2C86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Зайцевой Е.И. </w:t>
      </w:r>
      <w:r w:rsidRPr="000507DA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2B2C86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Зайцевой Е.И.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0507DA">
        <w:rPr>
          <w:rFonts w:ascii="Times New Roman" w:hAnsi="Times New Roman" w:cs="Times New Roman"/>
          <w:sz w:val="24"/>
          <w:szCs w:val="24"/>
        </w:rPr>
        <w:t>.</w:t>
      </w:r>
    </w:p>
    <w:p w:rsidR="002B2C86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0507DA">
        <w:rPr>
          <w:rFonts w:ascii="Times New Roman" w:hAnsi="Times New Roman" w:cs="Times New Roman"/>
          <w:sz w:val="24"/>
          <w:szCs w:val="24"/>
        </w:rPr>
        <w:t xml:space="preserve">отягчающих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0507DA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507DA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>
        <w:rPr>
          <w:rFonts w:ascii="Times New Roman" w:hAnsi="Times New Roman" w:cs="Times New Roman"/>
          <w:sz w:val="24"/>
          <w:szCs w:val="24"/>
        </w:rPr>
        <w:t xml:space="preserve">мировым </w:t>
      </w:r>
      <w:r w:rsidRPr="000507DA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ьёй</w:t>
      </w:r>
      <w:r w:rsidRPr="000507DA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2B2C86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2B2C86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B2C86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2B2C86" w:rsidRPr="000507DA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2B2C86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Красноперекопской городской организации профсоюза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Зайцеву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.И.</w:t>
      </w:r>
      <w:r w:rsidRPr="000507DA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2B2C86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35718000, Банк получателя – Отделение по Республике Крым ЦБ РФ открытый УФК по РК, БИК 043510001, УИН (код в поле 22) «0».</w:t>
      </w:r>
    </w:p>
    <w:p w:rsidR="002B2C86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507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0507D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2B2C86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2B2C86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B2C86" w:rsidRPr="000507DA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507D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050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C86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C86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Мировой судья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07DA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2B2C86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C86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C86" w:rsidP="00C171E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2B2C86" w:rsidP="00C1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B2C86" w:rsidP="00C1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B2C86" w:rsidRPr="000507DA" w:rsidP="00C17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8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B2C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64DC"/>
    <w:rsid w:val="000367AF"/>
    <w:rsid w:val="000507DA"/>
    <w:rsid w:val="00072374"/>
    <w:rsid w:val="00076A9C"/>
    <w:rsid w:val="000A4B44"/>
    <w:rsid w:val="000C5F5B"/>
    <w:rsid w:val="000E350F"/>
    <w:rsid w:val="000E690C"/>
    <w:rsid w:val="000F126A"/>
    <w:rsid w:val="00102947"/>
    <w:rsid w:val="00103E2A"/>
    <w:rsid w:val="00104C9B"/>
    <w:rsid w:val="0015552C"/>
    <w:rsid w:val="00161083"/>
    <w:rsid w:val="00164521"/>
    <w:rsid w:val="00165DE7"/>
    <w:rsid w:val="001A5D77"/>
    <w:rsid w:val="001A6CEF"/>
    <w:rsid w:val="001C0038"/>
    <w:rsid w:val="001E0C02"/>
    <w:rsid w:val="001E688E"/>
    <w:rsid w:val="00200722"/>
    <w:rsid w:val="00211B9B"/>
    <w:rsid w:val="00212972"/>
    <w:rsid w:val="00235462"/>
    <w:rsid w:val="002449F4"/>
    <w:rsid w:val="002619A1"/>
    <w:rsid w:val="002621B0"/>
    <w:rsid w:val="0028172C"/>
    <w:rsid w:val="002B2C86"/>
    <w:rsid w:val="002C4D24"/>
    <w:rsid w:val="002D0D55"/>
    <w:rsid w:val="00305524"/>
    <w:rsid w:val="003078A3"/>
    <w:rsid w:val="0031015B"/>
    <w:rsid w:val="003306D4"/>
    <w:rsid w:val="00340A1E"/>
    <w:rsid w:val="00355889"/>
    <w:rsid w:val="00365486"/>
    <w:rsid w:val="003669DA"/>
    <w:rsid w:val="003676C1"/>
    <w:rsid w:val="003C74EA"/>
    <w:rsid w:val="003E50A4"/>
    <w:rsid w:val="004028D1"/>
    <w:rsid w:val="004061C3"/>
    <w:rsid w:val="004340D9"/>
    <w:rsid w:val="00454EF4"/>
    <w:rsid w:val="004815B1"/>
    <w:rsid w:val="004A3BDA"/>
    <w:rsid w:val="004D14C4"/>
    <w:rsid w:val="004E74A6"/>
    <w:rsid w:val="004E7FAD"/>
    <w:rsid w:val="004F6C85"/>
    <w:rsid w:val="00501E29"/>
    <w:rsid w:val="00503D71"/>
    <w:rsid w:val="00510FB4"/>
    <w:rsid w:val="005320B4"/>
    <w:rsid w:val="005D2317"/>
    <w:rsid w:val="005E6BB7"/>
    <w:rsid w:val="00651266"/>
    <w:rsid w:val="00666AAA"/>
    <w:rsid w:val="0067087E"/>
    <w:rsid w:val="006769F6"/>
    <w:rsid w:val="006912F1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D2888"/>
    <w:rsid w:val="007F10E1"/>
    <w:rsid w:val="00810DE2"/>
    <w:rsid w:val="00811F4F"/>
    <w:rsid w:val="008438DE"/>
    <w:rsid w:val="00845250"/>
    <w:rsid w:val="00850BFE"/>
    <w:rsid w:val="00854A6B"/>
    <w:rsid w:val="00887D76"/>
    <w:rsid w:val="008A4A93"/>
    <w:rsid w:val="008C0B9E"/>
    <w:rsid w:val="008C4D63"/>
    <w:rsid w:val="008E05D2"/>
    <w:rsid w:val="008E33D4"/>
    <w:rsid w:val="009444CB"/>
    <w:rsid w:val="00952457"/>
    <w:rsid w:val="00961679"/>
    <w:rsid w:val="009C5616"/>
    <w:rsid w:val="009C6202"/>
    <w:rsid w:val="009D6037"/>
    <w:rsid w:val="009E33AE"/>
    <w:rsid w:val="009F3567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55AA9"/>
    <w:rsid w:val="00B81840"/>
    <w:rsid w:val="00B879CA"/>
    <w:rsid w:val="00BA3322"/>
    <w:rsid w:val="00BA3D45"/>
    <w:rsid w:val="00BC45E6"/>
    <w:rsid w:val="00C01F95"/>
    <w:rsid w:val="00C02624"/>
    <w:rsid w:val="00C04FF9"/>
    <w:rsid w:val="00C07146"/>
    <w:rsid w:val="00C121F4"/>
    <w:rsid w:val="00C171E4"/>
    <w:rsid w:val="00C33E99"/>
    <w:rsid w:val="00C51960"/>
    <w:rsid w:val="00C631B0"/>
    <w:rsid w:val="00C646B1"/>
    <w:rsid w:val="00C75609"/>
    <w:rsid w:val="00C77F8B"/>
    <w:rsid w:val="00C9021F"/>
    <w:rsid w:val="00CC17D8"/>
    <w:rsid w:val="00D064B8"/>
    <w:rsid w:val="00D113D7"/>
    <w:rsid w:val="00D17EC6"/>
    <w:rsid w:val="00DB7724"/>
    <w:rsid w:val="00DE76AA"/>
    <w:rsid w:val="00DF3658"/>
    <w:rsid w:val="00E315ED"/>
    <w:rsid w:val="00E32555"/>
    <w:rsid w:val="00E656C7"/>
    <w:rsid w:val="00E83FD6"/>
    <w:rsid w:val="00E8478D"/>
    <w:rsid w:val="00E94CEF"/>
    <w:rsid w:val="00EF0A27"/>
    <w:rsid w:val="00EF4269"/>
    <w:rsid w:val="00EF5A69"/>
    <w:rsid w:val="00F006E6"/>
    <w:rsid w:val="00F31B11"/>
    <w:rsid w:val="00F46784"/>
    <w:rsid w:val="00F556F7"/>
    <w:rsid w:val="00F95E08"/>
    <w:rsid w:val="00FB0206"/>
    <w:rsid w:val="00FB30D3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171E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