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3E1" w:rsidRPr="008973E1" w:rsidP="008973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5-59-108/2021</w:t>
      </w:r>
    </w:p>
    <w:p w:rsidR="008973E1" w:rsidRPr="008973E1" w:rsidP="008973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8973E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RS</w:t>
      </w:r>
      <w:r w:rsidRPr="008973E1">
        <w:rPr>
          <w:rFonts w:ascii="Times New Roman" w:eastAsia="Times New Roman" w:hAnsi="Times New Roman" w:cs="Times New Roman"/>
          <w:color w:val="000000" w:themeColor="text1"/>
          <w:lang w:eastAsia="ru-RU"/>
        </w:rPr>
        <w:t>0010-01-2021-000471-35</w:t>
      </w:r>
    </w:p>
    <w:p w:rsidR="008973E1" w:rsidRPr="008973E1" w:rsidP="00897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973E1" w:rsidRPr="008973E1" w:rsidP="0089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973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ПОСТАНОВЛЕНИЕ</w:t>
      </w:r>
    </w:p>
    <w:p w:rsidR="008973E1" w:rsidRPr="008973E1" w:rsidP="008973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973E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8973E1" w:rsidRPr="008973E1" w:rsidP="008973E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</w:p>
    <w:p w:rsidR="008973E1" w:rsidRPr="008973E1" w:rsidP="008973E1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8973E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   26 апреля 2021 г.</w:t>
      </w:r>
      <w:r w:rsidRPr="008973E1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973E1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8973E1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                                    г. Красноперекопск</w:t>
      </w:r>
    </w:p>
    <w:p w:rsidR="008973E1" w:rsidRPr="008973E1" w:rsidP="008973E1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8973E1">
        <w:rPr>
          <w:rFonts w:eastAsia="Arial Unicode MS"/>
          <w:sz w:val="22"/>
          <w:szCs w:val="22"/>
        </w:rPr>
        <w:t xml:space="preserve">       </w:t>
      </w:r>
    </w:p>
    <w:p w:rsidR="008973E1" w:rsidRPr="008973E1" w:rsidP="008973E1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8973E1">
        <w:rPr>
          <w:rFonts w:eastAsia="Arial Unicode MS"/>
          <w:sz w:val="22"/>
          <w:szCs w:val="22"/>
        </w:rPr>
        <w:t xml:space="preserve">         </w:t>
      </w:r>
      <w:r w:rsidRPr="008973E1">
        <w:rPr>
          <w:rFonts w:eastAsia="Arial Unicode MS"/>
          <w:sz w:val="22"/>
          <w:szCs w:val="22"/>
        </w:rPr>
        <w:t xml:space="preserve">Исполняющий обязанности мирового судьи судебного участка № 59 </w:t>
      </w:r>
      <w:r w:rsidRPr="008973E1">
        <w:rPr>
          <w:rFonts w:eastAsia="Arial Unicode MS"/>
          <w:sz w:val="22"/>
          <w:szCs w:val="22"/>
        </w:rPr>
        <w:t>Красноперекопского</w:t>
      </w:r>
      <w:r w:rsidRPr="008973E1">
        <w:rPr>
          <w:rFonts w:eastAsia="Arial Unicode MS"/>
          <w:sz w:val="22"/>
          <w:szCs w:val="22"/>
        </w:rPr>
        <w:t xml:space="preserve"> судебного района Республики Крым, мировой судья судебного участка № 58 </w:t>
      </w:r>
      <w:r w:rsidRPr="008973E1">
        <w:rPr>
          <w:rFonts w:eastAsia="Arial Unicode MS"/>
          <w:sz w:val="22"/>
          <w:szCs w:val="22"/>
        </w:rPr>
        <w:t>Красноперекопского</w:t>
      </w:r>
      <w:r w:rsidRPr="008973E1">
        <w:rPr>
          <w:rFonts w:eastAsia="Arial Unicode MS"/>
          <w:sz w:val="22"/>
          <w:szCs w:val="22"/>
        </w:rPr>
        <w:t xml:space="preserve"> судебного района Республики Крым</w:t>
      </w:r>
      <w:r w:rsidRPr="008973E1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8973E1">
        <w:rPr>
          <w:rFonts w:eastAsia="Arial Unicode MS"/>
          <w:sz w:val="22"/>
          <w:szCs w:val="22"/>
        </w:rPr>
        <w:t xml:space="preserve">, рассмотрев в открытом судебном заседании дело об административном правонарушении, предусмотренном частью 1 статьи 12.34 Кодекса Российской Федерации об административных правонарушениях (далее – КоАП РФ) в отношении </w:t>
      </w:r>
    </w:p>
    <w:p w:rsidR="008973E1" w:rsidRPr="008973E1" w:rsidP="008973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Мерзлова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Романа Семеновича, </w:t>
      </w:r>
      <w:r w:rsidRPr="008973E1">
        <w:rPr>
          <w:rFonts w:ascii="Times New Roman" w:hAnsi="Times New Roman" w:cs="Times New Roman"/>
        </w:rPr>
        <w:t>ПЕРСОНАЛЬНЫЕ ДАННЫЕ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8973E1" w:rsidRPr="008973E1" w:rsidP="00897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у с т а н о в и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73E1" w:rsidRPr="008973E1" w:rsidP="008973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15.03.2021 в 10 часов 50 производителем работ </w:t>
      </w:r>
      <w:r w:rsidRPr="008973E1">
        <w:rPr>
          <w:rFonts w:ascii="Times New Roman" w:hAnsi="Times New Roman" w:cs="Times New Roman"/>
        </w:rPr>
        <w:t>ДАННЫЕ ИЗЪЯТЫ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Мерзловым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Р.С., являющимся должностным лицом, ответственным за производство дорожных работ - ремонта (благоустройства) придомовой территории по адресу: </w:t>
      </w:r>
      <w:r w:rsidRPr="008973E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АДРЕС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не обеспечена безопасность дорожного движения на месте проведения работ по ремонту дорог, а именно: участки производства дорожных работ и подъездные пути к ним не были обозначены соответствующими временными дорожными знаками и другими техническими средствами организации дорожного движения в нарушение п. 4.1 ГОСТ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58350-2019, п. 14 Основных положений ПДД, за что предусмотрена административная ответственность по ч. 1 ст. 12.34 КоАП РФ.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В судебное заседание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Мерзлов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Р.С. не явился, представил заявление о рассмотрении дела в его отсутствие, указал, что с протоколом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согласен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973E1" w:rsidRPr="008973E1" w:rsidP="008973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73E1">
        <w:rPr>
          <w:rFonts w:ascii="Times New Roman" w:eastAsia="Times New Roman" w:hAnsi="Times New Roman" w:cs="Times New Roman"/>
          <w:lang w:eastAsia="ru-RU"/>
        </w:rPr>
        <w:tab/>
        <w:t xml:space="preserve">С учётом </w:t>
      </w:r>
      <w:r w:rsidRPr="008973E1">
        <w:rPr>
          <w:rFonts w:ascii="Times New Roman" w:eastAsia="Times New Roman" w:hAnsi="Times New Roman" w:cs="Times New Roman"/>
          <w:lang w:eastAsia="ru-RU"/>
        </w:rPr>
        <w:t>изложенного</w:t>
      </w:r>
      <w:r w:rsidRPr="008973E1">
        <w:rPr>
          <w:rFonts w:ascii="Times New Roman" w:eastAsia="Times New Roman" w:hAnsi="Times New Roman" w:cs="Times New Roman"/>
          <w:lang w:eastAsia="ru-RU"/>
        </w:rPr>
        <w:t xml:space="preserve">, мировой судья полагает возможным рассмотреть дело об административном правонарушении в отсутствие </w:t>
      </w:r>
      <w:r w:rsidRPr="008973E1">
        <w:rPr>
          <w:rFonts w:ascii="Times New Roman" w:eastAsia="Times New Roman" w:hAnsi="Times New Roman" w:cs="Times New Roman"/>
          <w:lang w:eastAsia="ru-RU"/>
        </w:rPr>
        <w:t>Мерзлова</w:t>
      </w:r>
      <w:r w:rsidRPr="008973E1">
        <w:rPr>
          <w:rFonts w:ascii="Times New Roman" w:eastAsia="Times New Roman" w:hAnsi="Times New Roman" w:cs="Times New Roman"/>
          <w:lang w:eastAsia="ru-RU"/>
        </w:rPr>
        <w:t xml:space="preserve"> Р.С.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Исследовав материалы дела, мировой судья приходит к следующим выводам.</w:t>
      </w:r>
    </w:p>
    <w:p w:rsidR="008973E1" w:rsidRPr="008973E1" w:rsidP="008973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Из положений ст. 2 Федерального закона от 10 декабря 1995 года № 196-ФЗ «О безопасности дорожного движения» следует, что под безопасностью дорожного движения понимается состояние дорожного движения, отражающее степень защищенности его участников от дорожно-транспортных происшествий и их последствий.</w:t>
      </w:r>
    </w:p>
    <w:p w:rsidR="008973E1" w:rsidRPr="008973E1" w:rsidP="00897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973E1">
        <w:rPr>
          <w:rFonts w:ascii="Times New Roman" w:hAnsi="Times New Roman" w:cs="Times New Roman"/>
        </w:rPr>
        <w:t xml:space="preserve">   Статьей 3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закона от 10 декабря 1995 года № 196-ФЗ «О безопасности дорожного движения» среди о</w:t>
      </w:r>
      <w:r w:rsidRPr="008973E1">
        <w:rPr>
          <w:rFonts w:ascii="Times New Roman" w:hAnsi="Times New Roman" w:cs="Times New Roman"/>
        </w:rPr>
        <w:t>сновных принципов обеспечения безопасности дорожного движения закреплены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8973E1" w:rsidRPr="008973E1" w:rsidP="008973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Статьей 4 названного Закона установлено, что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8973E1" w:rsidRPr="008973E1" w:rsidP="008973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Согласно п. 12 ст. 3 вышеуказанного закона содержание автомобильной дороги представляет собой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8973E1" w:rsidRPr="008973E1" w:rsidP="008973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Согласно п. 14 Основных положений по допуску транспортных средств к эксплуатации и обязанности должностных лиц по обеспечению безопасности дорожного движения, должностные и иные лица, ответственные за производство работ на дорогах, обязаны обеспечивать безопасность движения в местах проведения работ. 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огнями.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 По окончании работ на дороге должно быть обеспечено безопасное передвижение транспортных средств и пешеходов.</w:t>
      </w:r>
    </w:p>
    <w:p w:rsidR="008973E1" w:rsidRPr="008973E1" w:rsidP="008973E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8973E1">
        <w:rPr>
          <w:rFonts w:ascii="Times New Roman" w:hAnsi="Times New Roman" w:cs="Times New Roman"/>
          <w:spacing w:val="2"/>
          <w:shd w:val="clear" w:color="auto" w:fill="FFFFFF"/>
        </w:rPr>
        <w:t xml:space="preserve">         Согласно п. 4.1 ГОСТ </w:t>
      </w:r>
      <w:r w:rsidRPr="008973E1">
        <w:rPr>
          <w:rFonts w:ascii="Times New Roman" w:hAnsi="Times New Roman" w:cs="Times New Roman"/>
          <w:spacing w:val="2"/>
          <w:shd w:val="clear" w:color="auto" w:fill="FFFFFF"/>
        </w:rPr>
        <w:t>Р</w:t>
      </w:r>
      <w:r w:rsidRPr="008973E1">
        <w:rPr>
          <w:rFonts w:ascii="Times New Roman" w:hAnsi="Times New Roman" w:cs="Times New Roman"/>
          <w:spacing w:val="2"/>
          <w:shd w:val="clear" w:color="auto" w:fill="FFFFFF"/>
        </w:rPr>
        <w:t xml:space="preserve"> 58350-2019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«Технические средства организации </w:t>
      </w:r>
      <w:r w:rsidRPr="008973E1">
        <w:rPr>
          <w:rFonts w:ascii="Times New Roman" w:eastAsia="Times New Roman" w:hAnsi="Times New Roman" w:cs="Times New Roman"/>
          <w:lang w:eastAsia="ru-RU"/>
        </w:rPr>
        <w:t xml:space="preserve">дорожного движения в местах производства дорожных работ. </w:t>
      </w:r>
      <w:r w:rsidRPr="008973E1">
        <w:rPr>
          <w:rFonts w:ascii="Times New Roman" w:eastAsia="Times New Roman" w:hAnsi="Times New Roman" w:cs="Times New Roman"/>
          <w:lang w:eastAsia="ru-RU"/>
        </w:rPr>
        <w:t>Технические требования»</w:t>
      </w:r>
      <w:r w:rsidRPr="008973E1">
        <w:rPr>
          <w:rFonts w:ascii="Times New Roman" w:hAnsi="Times New Roman" w:cs="Times New Roman"/>
          <w:spacing w:val="2"/>
          <w:shd w:val="clear" w:color="auto" w:fill="FFFFFF"/>
        </w:rPr>
        <w:t xml:space="preserve"> при проведении долгосрочных и краткосрочных работ по строительству, реконструкции, капитальному ремонту, ремонту и содержанию</w:t>
      </w:r>
      <w:r w:rsidRPr="008973E1">
        <w:rPr>
          <w:rFonts w:ascii="Times New Roman" w:hAnsi="Times New Roman" w:cs="Times New Roman"/>
        </w:rPr>
        <w:t xml:space="preserve"> </w:t>
      </w:r>
      <w:r w:rsidRPr="008973E1">
        <w:rPr>
          <w:rFonts w:ascii="Times New Roman" w:hAnsi="Times New Roman" w:cs="Times New Roman"/>
          <w:spacing w:val="2"/>
          <w:shd w:val="clear" w:color="auto" w:fill="FFFFFF"/>
        </w:rPr>
        <w:t> дорог, а также других работ на участках проезжей части, обочин, откосов земляного полотна, разделительной полосы, тротуаров, пешеходных и велосипедных дорожек, трамвайных путей и железнодорожных переездов для обустройства зоны работ используют временные технические средства организации дорожного движения по </w:t>
      </w:r>
      <w:hyperlink r:id="rId4" w:history="1">
        <w:r w:rsidRPr="008973E1">
          <w:rPr>
            <w:rStyle w:val="Hyperlink"/>
            <w:rFonts w:ascii="Times New Roman" w:hAnsi="Times New Roman" w:cs="Times New Roman"/>
            <w:spacing w:val="2"/>
            <w:shd w:val="clear" w:color="auto" w:fill="FFFFFF"/>
          </w:rPr>
          <w:t>ГОСТ 32757</w:t>
        </w:r>
      </w:hyperlink>
      <w:r w:rsidRPr="008973E1">
        <w:rPr>
          <w:rFonts w:ascii="Times New Roman" w:hAnsi="Times New Roman" w:cs="Times New Roman"/>
          <w:spacing w:val="2"/>
          <w:shd w:val="clear" w:color="auto" w:fill="FFFFFF"/>
        </w:rPr>
        <w:t> и прочие средства, предусмотренные настоящим</w:t>
      </w:r>
      <w:r w:rsidRPr="008973E1">
        <w:rPr>
          <w:rFonts w:ascii="Times New Roman" w:hAnsi="Times New Roman" w:cs="Times New Roman"/>
          <w:spacing w:val="2"/>
          <w:shd w:val="clear" w:color="auto" w:fill="FFFFFF"/>
        </w:rPr>
        <w:t xml:space="preserve"> стандартом.</w:t>
      </w:r>
    </w:p>
    <w:p w:rsidR="008973E1" w:rsidRPr="008973E1" w:rsidP="008973E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8973E1">
        <w:rPr>
          <w:rFonts w:ascii="Times New Roman" w:hAnsi="Times New Roman" w:cs="Times New Roman"/>
          <w:spacing w:val="2"/>
          <w:shd w:val="clear" w:color="auto" w:fill="FFFFFF"/>
        </w:rPr>
        <w:t xml:space="preserve">          В соответствии с п. 5.2.27 ГОСТ </w:t>
      </w:r>
      <w:r w:rsidRPr="008973E1">
        <w:rPr>
          <w:rFonts w:ascii="Times New Roman" w:hAnsi="Times New Roman" w:cs="Times New Roman"/>
          <w:spacing w:val="2"/>
          <w:shd w:val="clear" w:color="auto" w:fill="FFFFFF"/>
        </w:rPr>
        <w:t>Р</w:t>
      </w:r>
      <w:r w:rsidRPr="008973E1">
        <w:rPr>
          <w:rFonts w:ascii="Times New Roman" w:hAnsi="Times New Roman" w:cs="Times New Roman"/>
          <w:spacing w:val="2"/>
          <w:shd w:val="clear" w:color="auto" w:fill="FFFFFF"/>
        </w:rPr>
        <w:t xml:space="preserve"> 52289-2004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знак 1.25 </w:t>
      </w:r>
      <w:r w:rsidRPr="008973E1">
        <w:rPr>
          <w:rFonts w:ascii="Times New Roman" w:hAnsi="Times New Roman" w:cs="Times New Roman"/>
          <w:bCs/>
          <w:spacing w:val="2"/>
          <w:shd w:val="clear" w:color="auto" w:fill="FFFFFF"/>
        </w:rPr>
        <w:t>«Дорожные работы»</w:t>
      </w:r>
      <w:r w:rsidRPr="008973E1">
        <w:rPr>
          <w:rFonts w:ascii="Times New Roman" w:hAnsi="Times New Roman" w:cs="Times New Roman"/>
          <w:spacing w:val="2"/>
          <w:shd w:val="clear" w:color="auto" w:fill="FFFFFF"/>
        </w:rPr>
        <w:t> устанавливают перед участком дороги, в пределах которого проводятся любые виды работ. Если работы ведутся на тротуаре или велосипедной дорожке, то знак устанавливают в случае, когда пешеходы или велосипедисты вынуждены использовать для движения проезжую часть.</w:t>
      </w:r>
    </w:p>
    <w:p w:rsidR="008973E1" w:rsidRPr="008973E1" w:rsidP="008973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973E1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Фактические обстоятельства дела подтверждаются имеющимися в материалах</w:t>
      </w:r>
      <w:r w:rsidRPr="008973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дела и исследованными доказательствами, а именно: 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- протоколом 82 АП об административном правонарушении от 01.04.2021 (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. 3-4, 5),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- рапортом о поступлении сообщения по линии «102» от 15.03.2021 (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. 6),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- актом № 18 выявленных недостатков в эксплуатационном состоянии автомобильных дорог от 15.03.2021 и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фототаблицей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к нему (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. 7-11),</w:t>
      </w:r>
    </w:p>
    <w:p w:rsidR="008973E1" w:rsidRPr="008973E1" w:rsidP="008973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- письменными объяснениями </w:t>
      </w:r>
      <w:r w:rsidRPr="008973E1">
        <w:rPr>
          <w:rFonts w:ascii="Times New Roman" w:hAnsi="Times New Roman" w:cs="Times New Roman"/>
        </w:rPr>
        <w:t>Ф.И.О.1</w:t>
      </w:r>
      <w:r w:rsidRPr="008973E1">
        <w:rPr>
          <w:rFonts w:ascii="Times New Roman" w:hAnsi="Times New Roman" w:cs="Times New Roman"/>
        </w:rPr>
        <w:t xml:space="preserve">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. 16),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копией муниципального контракта №  от 10.03.2021 на выполнение работ по объекту «Капитальный ремонт с целью  благоустройства дворовой территории, расположенной по адресу: </w:t>
      </w:r>
      <w:r w:rsidRPr="008973E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АДРЕС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. 21-31, 40-60),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- письменными объяснениями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Мерзлова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Р.С., согласно которым 15.03.2021 около 10 ч 50 мин на </w:t>
      </w:r>
      <w:r w:rsidRPr="008973E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АДРЕС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их организация производила работы по ремонту придомовой территории (дороги), он являлся должностным лицом, которое осуществляло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производством данных работ, в том числе за организацией безопасности дорожного движения на данном участке. Дорожные знаки и другие тех. средства организации дорожного движения они не установили, потому что они находились на другом объекте и их забыли перевезти (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. 36),   </w:t>
      </w:r>
    </w:p>
    <w:p w:rsidR="008973E1" w:rsidRPr="008973E1" w:rsidP="008973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копией приказа от 12.03.2021 о принятии на работу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Мерзлова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Р.С. в </w:t>
      </w:r>
      <w:r w:rsidRPr="008973E1">
        <w:rPr>
          <w:rFonts w:ascii="Times New Roman" w:hAnsi="Times New Roman" w:cs="Times New Roman"/>
        </w:rPr>
        <w:t>ДАННЫЕ ИЗЪЯТЫ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производителем работ (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. 38),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- копией должностной инструкции (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. 39),</w:t>
      </w:r>
    </w:p>
    <w:p w:rsidR="008973E1" w:rsidRPr="008973E1" w:rsidP="008973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-   копией устава  </w:t>
      </w:r>
      <w:r w:rsidRPr="008973E1">
        <w:rPr>
          <w:rFonts w:ascii="Times New Roman" w:hAnsi="Times New Roman" w:cs="Times New Roman"/>
        </w:rPr>
        <w:t>ДАННЫЕ ИЗЪЯТЫ</w:t>
      </w:r>
      <w:r w:rsidRPr="008973E1">
        <w:rPr>
          <w:rFonts w:ascii="Times New Roman" w:hAnsi="Times New Roman" w:cs="Times New Roman"/>
        </w:rPr>
        <w:t xml:space="preserve">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. 66-93),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- справкой ОГИБДД по правонарушениям, из которой усматривается, что ранее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Мерзлов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Р.С. привлекался к административной ответственности по ч. 1 ст. 12.34 КоАП РФ (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л.д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. 94).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Таким образом, действия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Мерзлова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Романа Семеновича мировой судья квалифицирует по ч. 1 ст. 12.34 Кодекса Российской Федерации об административных правонарушениях – несоблюдение требований по обеспечению безопасности дорожного движения при ремонте и содержании дорог.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Обстоятельств, предусмотренных ст. 24.5 КоАП РФ, исключающих производство по делу, мировым судьёй не установлено.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Обстоятельством, смягчающим административную ответственность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Мерзлова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Р.С., мировой судья признает признание вины. </w:t>
      </w:r>
    </w:p>
    <w:p w:rsidR="008973E1" w:rsidRPr="008973E1" w:rsidP="00897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Обстоятельством, отягчающим административную ответственность, мировой судья признает п</w:t>
      </w:r>
      <w:r w:rsidRPr="008973E1">
        <w:rPr>
          <w:rFonts w:ascii="Times New Roman" w:hAnsi="Times New Roman" w:cs="Times New Roman"/>
        </w:rPr>
        <w:t>овторное совершение однородного административного правонарушения.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При назначении административного наказания судья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Согласно ч. 1 ст. 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С учётом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изложенного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, руководствуясь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ст.ст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. 29.9-29.11 КоАП РФ, мировой судья</w:t>
      </w:r>
    </w:p>
    <w:p w:rsidR="008973E1" w:rsidRPr="008973E1" w:rsidP="00897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о с т а н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о в и л: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Мерзлова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Романа Семеновича признать виновным в совершении административного правонарушения, предусмотренного ч. 1 ст. 12.34 КоАП РФ, и назначить ему наказание в виде штрафа в размере 20500,00 (двадцать тысяч пятьсот) рублей.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Административный штраф подлежит уплате по реквизитам: получатель УФК по Республике Крым (МО МВД России «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Красноперекопский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»), Банк получателя – Отделение Республика Крым Банка России УФК по Республике Крым г. Симферополь, ЕКС 40102810645370000035, ИНН 91600078, КПП 910601001, ОКТМО 35718000, БИК 013510002,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кор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./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сч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. 03100643000000017500, КБК 18811601121010001140, УИН 18810491212100000805.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Квитанция об уплате штрафа должна быть представлена мировому судье судебного участка № 59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до истечения срока уплаты штрафа.</w:t>
      </w:r>
    </w:p>
    <w:p w:rsidR="008973E1" w:rsidRPr="008973E1" w:rsidP="008973E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973E1">
        <w:rPr>
          <w:rFonts w:ascii="Times New Roman" w:hAnsi="Times New Roman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973E1" w:rsidRPr="008973E1" w:rsidP="008973E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973E1">
        <w:rPr>
          <w:rFonts w:ascii="Times New Roman" w:hAnsi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973E1" w:rsidRPr="008973E1" w:rsidP="00897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73E1">
        <w:rPr>
          <w:rFonts w:ascii="Times New Roman" w:hAnsi="Times New Roman" w:cs="Times New Roman"/>
        </w:rPr>
        <w:t xml:space="preserve">           </w:t>
      </w:r>
      <w:r w:rsidRPr="008973E1">
        <w:rPr>
          <w:rFonts w:ascii="Times New Roman" w:hAnsi="Times New Roman" w:cs="Times New Roman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history="1">
        <w:r w:rsidRPr="008973E1">
          <w:rPr>
            <w:rFonts w:ascii="Times New Roman" w:hAnsi="Times New Roman" w:cs="Times New Roman"/>
          </w:rPr>
          <w:t>главой 12</w:t>
        </w:r>
      </w:hyperlink>
      <w:r w:rsidRPr="008973E1">
        <w:rPr>
          <w:rFonts w:ascii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hyperlink r:id="rId6" w:history="1">
        <w:r w:rsidRPr="008973E1">
          <w:rPr>
            <w:rFonts w:ascii="Times New Roman" w:hAnsi="Times New Roman" w:cs="Times New Roman"/>
          </w:rPr>
          <w:t>частью 1.1 статьи 12.1</w:t>
        </w:r>
      </w:hyperlink>
      <w:r w:rsidRPr="008973E1">
        <w:rPr>
          <w:rFonts w:ascii="Times New Roman" w:hAnsi="Times New Roman" w:cs="Times New Roman"/>
        </w:rPr>
        <w:t xml:space="preserve">, </w:t>
      </w:r>
      <w:hyperlink r:id="rId7" w:history="1">
        <w:r w:rsidRPr="008973E1">
          <w:rPr>
            <w:rFonts w:ascii="Times New Roman" w:hAnsi="Times New Roman" w:cs="Times New Roman"/>
          </w:rPr>
          <w:t>статьей 12.8</w:t>
        </w:r>
      </w:hyperlink>
      <w:r w:rsidRPr="008973E1">
        <w:rPr>
          <w:rFonts w:ascii="Times New Roman" w:hAnsi="Times New Roman" w:cs="Times New Roman"/>
        </w:rPr>
        <w:t xml:space="preserve">, </w:t>
      </w:r>
      <w:hyperlink r:id="rId8" w:history="1">
        <w:r w:rsidRPr="008973E1">
          <w:rPr>
            <w:rFonts w:ascii="Times New Roman" w:hAnsi="Times New Roman" w:cs="Times New Roman"/>
          </w:rPr>
          <w:t>частями 6</w:t>
        </w:r>
      </w:hyperlink>
      <w:r w:rsidRPr="008973E1">
        <w:rPr>
          <w:rFonts w:ascii="Times New Roman" w:hAnsi="Times New Roman" w:cs="Times New Roman"/>
        </w:rPr>
        <w:t xml:space="preserve"> и </w:t>
      </w:r>
      <w:hyperlink r:id="rId9" w:history="1">
        <w:r w:rsidRPr="008973E1">
          <w:rPr>
            <w:rFonts w:ascii="Times New Roman" w:hAnsi="Times New Roman" w:cs="Times New Roman"/>
          </w:rPr>
          <w:t>7 статьи 12.9</w:t>
        </w:r>
      </w:hyperlink>
      <w:r w:rsidRPr="008973E1">
        <w:rPr>
          <w:rFonts w:ascii="Times New Roman" w:hAnsi="Times New Roman" w:cs="Times New Roman"/>
        </w:rPr>
        <w:t xml:space="preserve">, </w:t>
      </w:r>
      <w:hyperlink r:id="rId10" w:history="1">
        <w:r w:rsidRPr="008973E1">
          <w:rPr>
            <w:rFonts w:ascii="Times New Roman" w:hAnsi="Times New Roman" w:cs="Times New Roman"/>
          </w:rPr>
          <w:t>частью 3 статьи 12.12</w:t>
        </w:r>
      </w:hyperlink>
      <w:r w:rsidRPr="008973E1">
        <w:rPr>
          <w:rFonts w:ascii="Times New Roman" w:hAnsi="Times New Roman" w:cs="Times New Roman"/>
        </w:rPr>
        <w:t xml:space="preserve">, </w:t>
      </w:r>
      <w:hyperlink r:id="rId11" w:history="1">
        <w:r w:rsidRPr="008973E1">
          <w:rPr>
            <w:rFonts w:ascii="Times New Roman" w:hAnsi="Times New Roman" w:cs="Times New Roman"/>
          </w:rPr>
          <w:t>частью 5 статьи 12.15</w:t>
        </w:r>
      </w:hyperlink>
      <w:r w:rsidRPr="008973E1">
        <w:rPr>
          <w:rFonts w:ascii="Times New Roman" w:hAnsi="Times New Roman" w:cs="Times New Roman"/>
        </w:rPr>
        <w:t xml:space="preserve">, </w:t>
      </w:r>
      <w:hyperlink r:id="rId12" w:history="1">
        <w:r w:rsidRPr="008973E1">
          <w:rPr>
            <w:rFonts w:ascii="Times New Roman" w:hAnsi="Times New Roman" w:cs="Times New Roman"/>
          </w:rPr>
          <w:t>частью 3.1 статьи 12.16</w:t>
        </w:r>
      </w:hyperlink>
      <w:r w:rsidRPr="008973E1">
        <w:rPr>
          <w:rFonts w:ascii="Times New Roman" w:hAnsi="Times New Roman" w:cs="Times New Roman"/>
        </w:rPr>
        <w:t>,</w:t>
      </w:r>
      <w:r w:rsidRPr="008973E1">
        <w:rPr>
          <w:rFonts w:ascii="Times New Roman" w:hAnsi="Times New Roman" w:cs="Times New Roman"/>
        </w:rPr>
        <w:t xml:space="preserve"> </w:t>
      </w:r>
      <w:hyperlink r:id="rId13" w:history="1">
        <w:r w:rsidRPr="008973E1">
          <w:rPr>
            <w:rFonts w:ascii="Times New Roman" w:hAnsi="Times New Roman" w:cs="Times New Roman"/>
          </w:rPr>
          <w:t>статьями 12.24</w:t>
        </w:r>
      </w:hyperlink>
      <w:r w:rsidRPr="008973E1">
        <w:rPr>
          <w:rFonts w:ascii="Times New Roman" w:hAnsi="Times New Roman" w:cs="Times New Roman"/>
        </w:rPr>
        <w:t xml:space="preserve">, </w:t>
      </w:r>
      <w:hyperlink r:id="rId14" w:history="1">
        <w:r w:rsidRPr="008973E1">
          <w:rPr>
            <w:rFonts w:ascii="Times New Roman" w:hAnsi="Times New Roman" w:cs="Times New Roman"/>
          </w:rPr>
          <w:t>12.26</w:t>
        </w:r>
      </w:hyperlink>
      <w:r w:rsidRPr="008973E1">
        <w:rPr>
          <w:rFonts w:ascii="Times New Roman" w:hAnsi="Times New Roman" w:cs="Times New Roman"/>
        </w:rPr>
        <w:t xml:space="preserve">, </w:t>
      </w:r>
      <w:hyperlink r:id="rId15" w:history="1">
        <w:r w:rsidRPr="008973E1">
          <w:rPr>
            <w:rFonts w:ascii="Times New Roman" w:hAnsi="Times New Roman" w:cs="Times New Roman"/>
          </w:rPr>
          <w:t>частью 3 статьи 12.27</w:t>
        </w:r>
      </w:hyperlink>
      <w:r w:rsidRPr="008973E1">
        <w:rPr>
          <w:rFonts w:ascii="Times New Roman" w:hAnsi="Times New Roman" w:cs="Times New Roman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6" w:history="1">
        <w:r w:rsidRPr="008973E1">
          <w:rPr>
            <w:rFonts w:ascii="Times New Roman" w:hAnsi="Times New Roman" w:cs="Times New Roman"/>
          </w:rPr>
          <w:t>главой 30</w:t>
        </w:r>
      </w:hyperlink>
      <w:r w:rsidRPr="008973E1">
        <w:rPr>
          <w:rFonts w:ascii="Times New Roman" w:hAnsi="Times New Roman" w:cs="Times New Roman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17" w:history="1">
        <w:r w:rsidRPr="008973E1">
          <w:rPr>
            <w:rFonts w:ascii="Times New Roman" w:hAnsi="Times New Roman" w:cs="Times New Roman"/>
          </w:rPr>
          <w:t>отсрочено либо рассрочено</w:t>
        </w:r>
      </w:hyperlink>
      <w:r w:rsidRPr="008973E1">
        <w:rPr>
          <w:rFonts w:ascii="Times New Roman" w:hAnsi="Times New Roman" w:cs="Times New Roman"/>
        </w:rPr>
        <w:t xml:space="preserve"> судьей, органом, должностным лицом, вынесшими постановление, административный штраф уплачивается в полном размере </w:t>
      </w:r>
      <w:r w:rsidRPr="008973E1">
        <w:rPr>
          <w:rFonts w:ascii="Times New Roman" w:hAnsi="Times New Roman" w:cs="Times New Roman"/>
          <w:color w:val="000000"/>
        </w:rPr>
        <w:t>(ч. 1.3 ст. 32.2 КоАП РФ).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973E1">
        <w:rPr>
          <w:rFonts w:ascii="Times New Roman" w:eastAsia="Times New Roman" w:hAnsi="Times New Roman" w:cs="Times New Roman"/>
          <w:color w:val="000000"/>
        </w:rPr>
        <w:t xml:space="preserve">        Постановление может быть обжаловано в </w:t>
      </w:r>
      <w:r w:rsidRPr="008973E1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8973E1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8973E1" w:rsidRPr="008973E1" w:rsidP="00897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0CA6" w:rsidRPr="008973E1" w:rsidP="008973E1"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Мировой судья                         </w:t>
      </w:r>
      <w:r w:rsidRPr="008973E1">
        <w:rPr>
          <w:rFonts w:ascii="Times New Roman" w:hAnsi="Times New Roman" w:cs="Times New Roman"/>
        </w:rPr>
        <w:t>(подпись)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Pr="008973E1">
        <w:rPr>
          <w:rFonts w:ascii="Times New Roman" w:eastAsia="Times New Roman" w:hAnsi="Times New Roman" w:cs="Times New Roman"/>
          <w:color w:val="000000"/>
          <w:lang w:eastAsia="ru-RU"/>
        </w:rPr>
        <w:t>М.В. Матюшенко</w:t>
      </w:r>
    </w:p>
    <w:sectPr w:rsidSect="008973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93"/>
    <w:rsid w:val="008973E1"/>
    <w:rsid w:val="00AF0CA6"/>
    <w:rsid w:val="00BC0E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973E1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59B7BE325957A603DE12DB8E416DEDF67ADDCC3954437F854506D65369C76D69C4AEBA7663D802CBC32AA4A1EB5E4EF8A7CDEDB9FE1FLFL" TargetMode="External" /><Relationship Id="rId11" Type="http://schemas.openxmlformats.org/officeDocument/2006/relationships/hyperlink" Target="consultantplus://offline/ref=D459B7BE325957A603DE12DB8E416DEDF67ADDCC3954437F854506D65369C76D69C4AEBD7C69D502CBC32AA4A1EB5E4EF8A7CDEDB9FE1FLFL" TargetMode="External" /><Relationship Id="rId12" Type="http://schemas.openxmlformats.org/officeDocument/2006/relationships/hyperlink" Target="consultantplus://offline/ref=D459B7BE325957A603DE12DB8E416DEDF67ADDCC3954437F854506D65369C76D69C4AEBD7C6EDD02CBC32AA4A1EB5E4EF8A7CDEDB9FE1FLFL" TargetMode="External" /><Relationship Id="rId13" Type="http://schemas.openxmlformats.org/officeDocument/2006/relationships/hyperlink" Target="consultantplus://offline/ref=D459B7BE325957A603DE12DB8E416DEDF67ADDCC3954437F854506D65369C76D69C4AEBB746AD75DCED63BFCADE84251F9B9D1EFBB1FLCL" TargetMode="External" /><Relationship Id="rId14" Type="http://schemas.openxmlformats.org/officeDocument/2006/relationships/hyperlink" Target="consultantplus://offline/ref=D459B7BE325957A603DE12DB8E416DEDF67ADDCC3954437F854506D65369C76D69C4AEBA776BD502CBC32AA4A1EB5E4EF8A7CDEDB9FE1FLFL" TargetMode="External" /><Relationship Id="rId15" Type="http://schemas.openxmlformats.org/officeDocument/2006/relationships/hyperlink" Target="consultantplus://offline/ref=D459B7BE325957A603DE12DB8E416DEDF67ADDCC3954437F854506D65369C76D69C4AEBC7169DA02CBC32AA4A1EB5E4EF8A7CDEDB9FE1FLFL" TargetMode="External" /><Relationship Id="rId16" Type="http://schemas.openxmlformats.org/officeDocument/2006/relationships/hyperlink" Target="consultantplus://offline/ref=D459B7BE325957A603DE12DB8E416DEDF67ADDCC3954437F854506D65369C76D69C4AEBF7468D40897993AA0E8BF5151FBB9D2EFA7FEFF201CL2L" TargetMode="External" /><Relationship Id="rId17" Type="http://schemas.openxmlformats.org/officeDocument/2006/relationships/hyperlink" Target="consultantplus://offline/ref=D459B7BE325957A603DE12DB8E416DEDF67ADDCC3954437F854506D65369C76D69C4AEBF7468D5099B993AA0E8BF5151FBB9D2EFA7FEFF201CL2L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docs.cntd.ru/document/1200122914" TargetMode="External" /><Relationship Id="rId5" Type="http://schemas.openxmlformats.org/officeDocument/2006/relationships/hyperlink" Target="consultantplus://offline/ref=D459B7BE325957A603DE12DB8E416DEDF67ADDCC3954437F854506D65369C76D69C4AEBF746AD5089A993AA0E8BF5151FBB9D2EFA7FEFF201CL2L" TargetMode="External" /><Relationship Id="rId6" Type="http://schemas.openxmlformats.org/officeDocument/2006/relationships/hyperlink" Target="consultantplus://offline/ref=D459B7BE325957A603DE12DB8E416DEDF67ADDCC3954437F854506D65369C76D69C4AEBA766FD902CBC32AA4A1EB5E4EF8A7CDEDB9FE1FLFL" TargetMode="External" /><Relationship Id="rId7" Type="http://schemas.openxmlformats.org/officeDocument/2006/relationships/hyperlink" Target="consultantplus://offline/ref=D459B7BE325957A603DE12DB8E416DEDF67ADDCC3954437F854506D65369C76D69C4AEBA766DDC02CBC32AA4A1EB5E4EF8A7CDEDB9FE1FLFL" TargetMode="External" /><Relationship Id="rId8" Type="http://schemas.openxmlformats.org/officeDocument/2006/relationships/hyperlink" Target="consultantplus://offline/ref=D459B7BE325957A603DE12DB8E416DEDF67ADDCC3954437F854506D65369C76D69C4AEBA7662D902CBC32AA4A1EB5E4EF8A7CDEDB9FE1FLFL" TargetMode="External" /><Relationship Id="rId9" Type="http://schemas.openxmlformats.org/officeDocument/2006/relationships/hyperlink" Target="consultantplus://offline/ref=D459B7BE325957A603DE12DB8E416DEDF67ADDCC3954437F854506D65369C76D69C4AEBA7662DB02CBC32AA4A1EB5E4EF8A7CDEDB9FE1FLF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