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F21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5-</w:t>
      </w:r>
      <w:r w:rsidR="003D5F68">
        <w:rPr>
          <w:rFonts w:ascii="Times New Roman" w:eastAsia="Times New Roman" w:hAnsi="Times New Roman" w:cs="Times New Roman"/>
          <w:sz w:val="28"/>
          <w:szCs w:val="28"/>
        </w:rPr>
        <w:t>6-</w:t>
      </w:r>
      <w:r w:rsidR="00F2153C">
        <w:rPr>
          <w:rFonts w:ascii="Times New Roman" w:eastAsia="Times New Roman" w:hAnsi="Times New Roman" w:cs="Times New Roman"/>
          <w:sz w:val="28"/>
          <w:szCs w:val="28"/>
        </w:rPr>
        <w:t>319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F366B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32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D4F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257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B6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9A6" w:rsidRPr="00D30492" w:rsidP="007C0BF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должностного лица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директора Общества с ограниченной ответственностью «</w:t>
      </w:r>
      <w:r w:rsidR="000E6E5C">
        <w:rPr>
          <w:rFonts w:ascii="Times New Roman" w:eastAsia="Times New Roman" w:hAnsi="Times New Roman" w:cs="Times New Roman"/>
          <w:sz w:val="27"/>
          <w:szCs w:val="27"/>
        </w:rPr>
        <w:t>…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0E6E5C">
        <w:rPr>
          <w:rFonts w:ascii="Times New Roman" w:eastAsia="Times New Roman" w:hAnsi="Times New Roman" w:cs="Times New Roman"/>
          <w:sz w:val="27"/>
          <w:szCs w:val="27"/>
        </w:rPr>
        <w:t>Б.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0E6E5C">
        <w:rPr>
          <w:rFonts w:ascii="Times New Roman" w:eastAsia="Times New Roman" w:hAnsi="Times New Roman" w:cs="Times New Roman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</w:t>
      </w:r>
      <w:r w:rsidR="00F2153C">
        <w:rPr>
          <w:rFonts w:ascii="Times New Roman" w:hAnsi="Times New Roman" w:cs="Times New Roman"/>
          <w:sz w:val="28"/>
          <w:szCs w:val="28"/>
        </w:rPr>
        <w:t xml:space="preserve"> ч. 1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2153C">
        <w:rPr>
          <w:rFonts w:ascii="Times New Roman" w:hAnsi="Times New Roman" w:cs="Times New Roman"/>
          <w:sz w:val="28"/>
          <w:szCs w:val="28"/>
        </w:rPr>
        <w:t>6</w:t>
      </w:r>
      <w:r w:rsidRPr="00E745E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B66B04" w:rsidR="00B66B04">
        <w:rPr>
          <w:rFonts w:ascii="Times New Roman" w:hAnsi="Times New Roman" w:cs="Times New Roman"/>
          <w:sz w:val="28"/>
          <w:szCs w:val="28"/>
        </w:rPr>
        <w:t>,</w:t>
      </w:r>
    </w:p>
    <w:p w:rsidR="009F19AE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C448C6" w:rsidRPr="000E6E5C" w:rsidP="000E6E5C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>Б.</w:t>
      </w:r>
      <w:r w:rsidRPr="00E745E6" w:rsidR="00E745E6">
        <w:rPr>
          <w:sz w:val="28"/>
          <w:szCs w:val="28"/>
        </w:rPr>
        <w:t xml:space="preserve">, являясь </w:t>
      </w:r>
      <w:r w:rsidR="008B4D1A">
        <w:rPr>
          <w:sz w:val="27"/>
          <w:szCs w:val="27"/>
        </w:rPr>
        <w:t xml:space="preserve">директором ООО </w:t>
      </w:r>
      <w:r w:rsidRPr="008B4D1A" w:rsidR="008B4D1A">
        <w:rPr>
          <w:sz w:val="27"/>
          <w:szCs w:val="27"/>
        </w:rPr>
        <w:t>«</w:t>
      </w:r>
      <w:r>
        <w:rPr>
          <w:sz w:val="27"/>
          <w:szCs w:val="27"/>
        </w:rPr>
        <w:t>…</w:t>
      </w:r>
      <w:r w:rsidRPr="008B4D1A" w:rsidR="008B4D1A">
        <w:rPr>
          <w:sz w:val="27"/>
          <w:szCs w:val="27"/>
        </w:rPr>
        <w:t>»</w:t>
      </w:r>
      <w:r w:rsidR="003D5F68">
        <w:rPr>
          <w:sz w:val="28"/>
          <w:szCs w:val="28"/>
        </w:rPr>
        <w:t>, расположенного</w:t>
      </w:r>
      <w:r w:rsidR="006D0158">
        <w:rPr>
          <w:sz w:val="28"/>
          <w:szCs w:val="28"/>
        </w:rPr>
        <w:t xml:space="preserve"> </w:t>
      </w:r>
      <w:r w:rsidRPr="00E745E6" w:rsidR="00E745E6">
        <w:rPr>
          <w:sz w:val="28"/>
          <w:szCs w:val="28"/>
        </w:rPr>
        <w:t xml:space="preserve">по адресу: </w:t>
      </w:r>
      <w:r>
        <w:t>&lt;...&gt;</w:t>
      </w:r>
      <w:r w:rsidRPr="00F2153C" w:rsidR="00F2153C">
        <w:rPr>
          <w:sz w:val="28"/>
          <w:szCs w:val="28"/>
        </w:rPr>
        <w:t>,</w:t>
      </w:r>
      <w:r w:rsidR="00C7111E">
        <w:rPr>
          <w:sz w:val="28"/>
          <w:szCs w:val="28"/>
        </w:rPr>
        <w:t xml:space="preserve"> </w:t>
      </w:r>
      <w:r w:rsidRPr="00E745E6" w:rsidR="00E745E6">
        <w:rPr>
          <w:sz w:val="28"/>
          <w:szCs w:val="28"/>
        </w:rPr>
        <w:t xml:space="preserve">не представил в ИФНС России по г. Симферополю </w:t>
      </w:r>
      <w:r w:rsidRPr="004D53B4" w:rsidR="004D53B4">
        <w:rPr>
          <w:sz w:val="28"/>
          <w:szCs w:val="28"/>
        </w:rPr>
        <w:t xml:space="preserve">в установленный законодательством о налогах и сборах срок </w:t>
      </w:r>
      <w:r w:rsidR="00F2153C">
        <w:rPr>
          <w:sz w:val="28"/>
          <w:szCs w:val="28"/>
        </w:rPr>
        <w:t>налоговую декларацию по налогу на прибыль за 9 месяцев 2024 года (расчет авансового платежа за отчетный период код 33</w:t>
      </w:r>
      <w:r w:rsidRPr="00F2153C" w:rsidR="00F2153C">
        <w:rPr>
          <w:sz w:val="28"/>
          <w:szCs w:val="28"/>
        </w:rPr>
        <w:t xml:space="preserve">, </w:t>
      </w:r>
      <w:r w:rsidR="00F2153C">
        <w:rPr>
          <w:sz w:val="28"/>
          <w:szCs w:val="28"/>
        </w:rPr>
        <w:t>который относится к сведениям</w:t>
      </w:r>
      <w:r w:rsidRPr="00F2153C" w:rsidR="00F2153C">
        <w:rPr>
          <w:sz w:val="28"/>
          <w:szCs w:val="28"/>
        </w:rPr>
        <w:t xml:space="preserve">, </w:t>
      </w:r>
      <w:r w:rsidR="00F2153C">
        <w:rPr>
          <w:sz w:val="28"/>
          <w:szCs w:val="28"/>
        </w:rPr>
        <w:t>необходимым для осуществления налогового контроля).</w:t>
      </w:r>
    </w:p>
    <w:p w:rsidR="00C448C6" w:rsidRPr="000E6E5C" w:rsidP="000E6E5C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E745E6">
        <w:rPr>
          <w:sz w:val="28"/>
          <w:szCs w:val="28"/>
        </w:rPr>
        <w:t xml:space="preserve">В судебное заседание </w:t>
      </w:r>
      <w:r w:rsidRPr="00F2153C" w:rsidR="00F2153C">
        <w:rPr>
          <w:sz w:val="28"/>
          <w:szCs w:val="28"/>
        </w:rPr>
        <w:t>Б</w:t>
      </w:r>
      <w:r w:rsidR="000E6E5C">
        <w:rPr>
          <w:sz w:val="28"/>
          <w:szCs w:val="28"/>
        </w:rPr>
        <w:t xml:space="preserve">. </w:t>
      </w:r>
      <w:r w:rsidR="003C340C">
        <w:rPr>
          <w:sz w:val="28"/>
          <w:szCs w:val="28"/>
        </w:rPr>
        <w:t xml:space="preserve">не </w:t>
      </w:r>
      <w:r w:rsidR="003D5F68">
        <w:rPr>
          <w:sz w:val="28"/>
          <w:szCs w:val="28"/>
        </w:rPr>
        <w:t>явил</w:t>
      </w:r>
      <w:r w:rsidR="00113A1C">
        <w:rPr>
          <w:sz w:val="28"/>
          <w:szCs w:val="28"/>
        </w:rPr>
        <w:t>ся</w:t>
      </w:r>
      <w:r w:rsidRPr="00E745E6">
        <w:rPr>
          <w:sz w:val="28"/>
          <w:szCs w:val="28"/>
        </w:rPr>
        <w:t xml:space="preserve">, </w:t>
      </w:r>
      <w:r w:rsidRPr="003C340C" w:rsidR="003C340C">
        <w:rPr>
          <w:sz w:val="28"/>
          <w:szCs w:val="28"/>
        </w:rPr>
        <w:t xml:space="preserve">о дате, времени и месте рассмотрения дела </w:t>
      </w:r>
      <w:r w:rsidRPr="003C340C" w:rsidR="003C340C">
        <w:rPr>
          <w:sz w:val="28"/>
          <w:szCs w:val="28"/>
        </w:rPr>
        <w:t>уведомлен</w:t>
      </w:r>
      <w:r w:rsidRPr="003C340C" w:rsidR="003C340C">
        <w:rPr>
          <w:sz w:val="28"/>
          <w:szCs w:val="28"/>
        </w:rPr>
        <w:t xml:space="preserve"> надлежащим образом</w:t>
      </w:r>
      <w:r>
        <w:rPr>
          <w:sz w:val="28"/>
          <w:szCs w:val="28"/>
        </w:rPr>
        <w:t>.</w:t>
      </w:r>
      <w:r w:rsidRPr="003C340C" w:rsidR="003C340C">
        <w:rPr>
          <w:sz w:val="28"/>
          <w:szCs w:val="28"/>
        </w:rPr>
        <w:t xml:space="preserve"> </w:t>
      </w:r>
      <w:r w:rsidRPr="00C448C6">
        <w:rPr>
          <w:sz w:val="27"/>
          <w:szCs w:val="27"/>
        </w:rPr>
        <w:t>Почтовая корреспонденция, направленная по адресу лица, в отношении которого ведется производство по делу об административном правонарушении</w:t>
      </w:r>
      <w:r w:rsidRPr="002130AD" w:rsidR="002130AD">
        <w:rPr>
          <w:sz w:val="27"/>
          <w:szCs w:val="27"/>
        </w:rPr>
        <w:t>,</w:t>
      </w:r>
      <w:r w:rsidRPr="00C448C6">
        <w:rPr>
          <w:sz w:val="27"/>
          <w:szCs w:val="27"/>
        </w:rPr>
        <w:t xml:space="preserve"> получена адресатом </w:t>
      </w:r>
      <w:r w:rsidR="006243FB">
        <w:rPr>
          <w:sz w:val="27"/>
          <w:szCs w:val="27"/>
        </w:rPr>
        <w:t>08.10</w:t>
      </w:r>
      <w:r w:rsidRPr="00C448C6">
        <w:rPr>
          <w:sz w:val="27"/>
          <w:szCs w:val="27"/>
        </w:rPr>
        <w:t>.2025</w:t>
      </w:r>
      <w:r w:rsidR="00B66B04">
        <w:rPr>
          <w:sz w:val="27"/>
          <w:szCs w:val="27"/>
        </w:rPr>
        <w:t xml:space="preserve"> (почтовый идентификатор № </w:t>
      </w:r>
      <w:r w:rsidR="000E6E5C">
        <w:t>&lt;...&gt;</w:t>
      </w:r>
      <w:r w:rsidR="00B66B04">
        <w:rPr>
          <w:sz w:val="27"/>
          <w:szCs w:val="27"/>
        </w:rPr>
        <w:t>)</w:t>
      </w:r>
      <w:r w:rsidRPr="00C448C6">
        <w:rPr>
          <w:sz w:val="27"/>
          <w:szCs w:val="27"/>
        </w:rPr>
        <w:t xml:space="preserve">. О причинах неявки не сообщил, ходатайств мировому судье об отложении рассмотрения дела не направил. </w:t>
      </w:r>
    </w:p>
    <w:p w:rsidR="00E745E6" w:rsidRPr="00E745E6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Pr="006243FB" w:rsidR="006243FB">
        <w:rPr>
          <w:rFonts w:ascii="Times New Roman" w:hAnsi="Times New Roman" w:cs="Times New Roman"/>
          <w:sz w:val="28"/>
          <w:szCs w:val="28"/>
        </w:rPr>
        <w:t>Б</w:t>
      </w:r>
      <w:r w:rsidR="000E6E5C">
        <w:rPr>
          <w:rFonts w:ascii="Times New Roman" w:hAnsi="Times New Roman" w:cs="Times New Roman"/>
          <w:sz w:val="28"/>
          <w:szCs w:val="28"/>
        </w:rPr>
        <w:t>.</w:t>
      </w:r>
      <w:r w:rsidRPr="000E6E5C" w:rsidR="000E6E5C">
        <w:rPr>
          <w:rFonts w:ascii="Times New Roman" w:hAnsi="Times New Roman" w:cs="Times New Roman"/>
          <w:sz w:val="28"/>
          <w:szCs w:val="28"/>
        </w:rPr>
        <w:t xml:space="preserve">, </w:t>
      </w:r>
      <w:r w:rsidRPr="00E745E6">
        <w:rPr>
          <w:rFonts w:ascii="Times New Roman" w:hAnsi="Times New Roman" w:cs="Times New Roman"/>
          <w:sz w:val="28"/>
          <w:szCs w:val="28"/>
        </w:rPr>
        <w:t xml:space="preserve">а также принимая во внимание отсутствие ходатайств об отложении дела, на основании </w:t>
      </w:r>
      <w:r w:rsidRPr="00E745E6" w:rsidR="00DF568E">
        <w:rPr>
          <w:rFonts w:ascii="Times New Roman" w:hAnsi="Times New Roman" w:cs="Times New Roman"/>
          <w:sz w:val="28"/>
          <w:szCs w:val="28"/>
        </w:rPr>
        <w:t xml:space="preserve">ч.2 </w:t>
      </w:r>
      <w:r w:rsidRPr="00E745E6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Pr="006243FB" w:rsidR="006243FB">
        <w:rPr>
          <w:rFonts w:ascii="Times New Roman" w:hAnsi="Times New Roman" w:cs="Times New Roman"/>
          <w:sz w:val="28"/>
          <w:szCs w:val="28"/>
        </w:rPr>
        <w:t>Б</w:t>
      </w:r>
      <w:r w:rsidR="000E6E5C">
        <w:rPr>
          <w:rFonts w:ascii="Times New Roman" w:hAnsi="Times New Roman" w:cs="Times New Roman"/>
          <w:sz w:val="28"/>
          <w:szCs w:val="28"/>
        </w:rPr>
        <w:t>.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Pr="006243FB" w:rsidR="006243FB">
        <w:rPr>
          <w:rFonts w:ascii="Times New Roman" w:eastAsia="Times New Roman" w:hAnsi="Times New Roman" w:cs="Times New Roman"/>
          <w:bCs/>
          <w:sz w:val="27"/>
          <w:szCs w:val="27"/>
        </w:rPr>
        <w:t xml:space="preserve">Б.,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имеются признаки административного правонарушения, предусмотренного </w:t>
      </w:r>
      <w:r w:rsidR="006243FB">
        <w:rPr>
          <w:rFonts w:ascii="Times New Roman" w:eastAsia="Times New Roman" w:hAnsi="Times New Roman" w:cs="Times New Roman"/>
          <w:sz w:val="27"/>
          <w:szCs w:val="27"/>
        </w:rPr>
        <w:t>ч.1 ст.15.6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01FD4" w:rsidRPr="00F01FD4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</w:t>
      </w:r>
      <w:r w:rsidR="006243FB">
        <w:rPr>
          <w:rFonts w:ascii="Times New Roman" w:eastAsia="Times New Roman" w:hAnsi="Times New Roman" w:cs="Times New Roman"/>
          <w:sz w:val="27"/>
          <w:szCs w:val="27"/>
        </w:rPr>
        <w:t>пп</w:t>
      </w:r>
      <w:r w:rsidR="006243FB">
        <w:rPr>
          <w:rFonts w:ascii="Times New Roman" w:eastAsia="Times New Roman" w:hAnsi="Times New Roman" w:cs="Times New Roman"/>
          <w:sz w:val="27"/>
          <w:szCs w:val="27"/>
        </w:rPr>
        <w:t xml:space="preserve">. 4 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п.1 ст.23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6243FB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 буквального толкования положений Налогового кодекса Российской Федерации следует</w:t>
      </w:r>
      <w:r w:rsidRPr="006243F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предоставление расчета по налогу на прибыль</w:t>
      </w:r>
      <w:r w:rsidRPr="006243F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являющегося в силу положений Налогового </w:t>
      </w:r>
      <w:r w:rsidRPr="006243F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расчетом авансового платежа</w:t>
      </w:r>
      <w:r w:rsidRPr="006243F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есть по своей сути предоставление в соответствующий налоговый орган сведений</w:t>
      </w:r>
      <w:r w:rsidRPr="006243F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необходимых для осуществления налогового контроля.</w:t>
      </w:r>
    </w:p>
    <w:p w:rsidR="00215284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3 ст. 289 Налогового кодекса Российской Федерации н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алогоплательщики представляют налоговые декларации (налоговые расчеты) не 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позднее 25 календарных дней со дня окончания соответствующего 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>в сроки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установленные для уплаты авансовых платежей.</w:t>
      </w:r>
    </w:p>
    <w:p w:rsidR="001428A2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 выходным и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(или)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нерабочим праздничным днем, днем окончания срока считается ближайший следующий за ним  рабочий день. 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>Следовательно</w:t>
      </w:r>
      <w:r w:rsidRPr="00215284" w:rsidR="00215284">
        <w:rPr>
          <w:rFonts w:ascii="Times New Roman" w:eastAsia="Times New Roman" w:hAnsi="Times New Roman" w:cs="Times New Roman"/>
          <w:sz w:val="27"/>
          <w:szCs w:val="27"/>
        </w:rPr>
        <w:t>,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 xml:space="preserve"> срок представления единой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>декларации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 xml:space="preserve"> по налогу за прибыль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за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 xml:space="preserve"> 9 месяцев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130AD">
        <w:rPr>
          <w:rFonts w:ascii="Times New Roman" w:eastAsia="Times New Roman" w:hAnsi="Times New Roman" w:cs="Times New Roman"/>
          <w:sz w:val="27"/>
          <w:szCs w:val="27"/>
        </w:rPr>
        <w:t>2024 год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>а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>не позднее 25</w:t>
      </w:r>
      <w:r w:rsidR="002130AD">
        <w:rPr>
          <w:rFonts w:ascii="Times New Roman" w:eastAsia="Times New Roman" w:hAnsi="Times New Roman" w:cs="Times New Roman"/>
          <w:sz w:val="27"/>
          <w:szCs w:val="27"/>
        </w:rPr>
        <w:t>.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>10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>4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21528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Первичная налоговая декларация по налогу на прибыль 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>за 9 месяцев 2024 года (расчет авансового платежа за отчетный период код 33, который относится к сведениям, необходимым для осуществления налогового контроля</w:t>
      </w:r>
      <w:r>
        <w:rPr>
          <w:rFonts w:ascii="Times New Roman" w:eastAsia="Times New Roman" w:hAnsi="Times New Roman" w:cs="Times New Roman"/>
          <w:sz w:val="27"/>
          <w:szCs w:val="27"/>
        </w:rPr>
        <w:t>) подана ООО «</w:t>
      </w:r>
      <w:r w:rsidR="000E6E5C">
        <w:rPr>
          <w:rFonts w:ascii="Times New Roman" w:eastAsia="Times New Roman" w:hAnsi="Times New Roman" w:cs="Times New Roman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sz w:val="27"/>
          <w:szCs w:val="27"/>
        </w:rPr>
        <w:t>» в электронной форме по ТКС в ИФНС России по г. Симферополю – 25.03.2025</w:t>
      </w:r>
      <w:r w:rsidR="00053A30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17 ч. 38 мин. 01 сек. (</w:t>
      </w:r>
      <w:r>
        <w:rPr>
          <w:rFonts w:ascii="Times New Roman" w:eastAsia="Times New Roman" w:hAnsi="Times New Roman" w:cs="Times New Roman"/>
          <w:sz w:val="27"/>
          <w:szCs w:val="27"/>
        </w:rPr>
        <w:t>вх</w:t>
      </w:r>
      <w:r w:rsidR="00053A30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Pr="000E6E5C" w:rsidR="000E6E5C">
        <w:rPr>
          <w:rFonts w:ascii="Times New Roman" w:eastAsia="Times New Roman" w:hAnsi="Times New Roman" w:cs="Times New Roman"/>
          <w:sz w:val="27"/>
          <w:szCs w:val="27"/>
        </w:rPr>
        <w:t>&lt;...&gt;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предельный срок представления декларации – 25.10.2024 г.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т.е</w:t>
      </w:r>
      <w:r>
        <w:rPr>
          <w:rFonts w:ascii="Times New Roman" w:eastAsia="Times New Roman" w:hAnsi="Times New Roman" w:cs="Times New Roman"/>
          <w:sz w:val="27"/>
          <w:szCs w:val="27"/>
        </w:rPr>
        <w:t>. документ был представлен на 151 календарный день после предельного срока представления декларации.</w:t>
      </w:r>
    </w:p>
    <w:p w:rsidR="000E6E5C" w:rsidP="000E6E5C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факту нарушения составлен </w:t>
      </w:r>
      <w:r w:rsidR="003D40F1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кт налоговой проверки №</w:t>
      </w:r>
      <w:r w:rsidR="00053A3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E6E5C">
        <w:rPr>
          <w:rFonts w:ascii="Times New Roman" w:eastAsia="Times New Roman" w:hAnsi="Times New Roman" w:cs="Times New Roman"/>
          <w:sz w:val="27"/>
          <w:szCs w:val="27"/>
        </w:rPr>
        <w:t>&lt;...&gt;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>от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t>&lt;...&gt;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выводов указанного Акта принято Решение о привлечении к ответственности за совершение налогового правонарушения №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t>&lt;...&gt;</w:t>
      </w:r>
      <w:r>
        <w:t xml:space="preserve"> 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>от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t>&lt;...&gt;</w:t>
      </w:r>
    </w:p>
    <w:p w:rsidR="004D53B4" w:rsidRPr="004D53B4" w:rsidP="000E6E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по 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ч.1 ст.15.6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наступает за </w:t>
      </w:r>
      <w:r w:rsidRPr="008D1ED8" w:rsidR="008D1ED8">
        <w:rPr>
          <w:rFonts w:ascii="Times New Roman" w:eastAsia="Times New Roman" w:hAnsi="Times New Roman" w:cs="Times New Roman"/>
          <w:sz w:val="27"/>
          <w:szCs w:val="27"/>
        </w:rPr>
        <w:t>непредставление (несообщение) сведений, необходимых для осуществления налогового контроля.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>лицом, имеющим право без доверенности действовать от имени юридического лица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Б</w:t>
      </w:r>
      <w:r w:rsidR="000E6E5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ч.1 ст. 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="008D1ED8">
        <w:rPr>
          <w:rFonts w:ascii="Times New Roman" w:eastAsia="Times New Roman" w:hAnsi="Times New Roman" w:cs="Times New Roman"/>
          <w:bCs/>
          <w:sz w:val="27"/>
          <w:szCs w:val="27"/>
        </w:rPr>
        <w:t>Б</w:t>
      </w:r>
      <w:r w:rsidR="000E6E5C">
        <w:rPr>
          <w:rFonts w:ascii="Times New Roman" w:eastAsia="Times New Roman" w:hAnsi="Times New Roman" w:cs="Times New Roman"/>
          <w:bCs/>
          <w:sz w:val="27"/>
          <w:szCs w:val="27"/>
        </w:rPr>
        <w:t xml:space="preserve">.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4D53B4" w:rsidRPr="009F19A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8D1ED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Б</w:t>
      </w:r>
      <w:r w:rsidR="000E6E5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>.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совершении инкриминируемого правонарушения подтверждается протоколом об административном правонарушении №</w:t>
      </w:r>
      <w:r w:rsidR="000E6E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E6E5C">
        <w:t>&lt;...&gt;</w:t>
      </w:r>
      <w:r w:rsidR="005377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0E6E5C">
        <w:t>&lt;...&gt;</w:t>
      </w:r>
      <w:r w:rsidR="000E6E5C">
        <w:t xml:space="preserve"> </w:t>
      </w:r>
      <w:r w:rsidR="008D1E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актом налоговой проверки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8D1E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E6E5C">
        <w:t>&lt;...&gt;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E6E5C">
        <w:t>&lt;...&gt;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ешени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я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привлечении к ответственности за совершение налогового правонарушения № </w:t>
      </w:r>
      <w:r w:rsidR="000E6E5C">
        <w:t>&lt;...&gt;</w:t>
      </w:r>
      <w:r w:rsidR="000E6E5C">
        <w:t xml:space="preserve">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0E6E5C">
        <w:t>&lt;...&gt;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D1ED8" w:rsidR="008D1ED8">
        <w:rPr>
          <w:rFonts w:ascii="Times New Roman" w:eastAsia="Times New Roman" w:hAnsi="Times New Roman" w:cs="Times New Roman"/>
          <w:bCs/>
          <w:sz w:val="27"/>
          <w:szCs w:val="27"/>
        </w:rPr>
        <w:t>Б</w:t>
      </w:r>
      <w:r w:rsidR="000E6E5C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совершении инкриминируемого административного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8D1ED8" w:rsidR="008D1ED8">
        <w:rPr>
          <w:rFonts w:ascii="Times New Roman" w:eastAsia="Times New Roman" w:hAnsi="Times New Roman" w:cs="Times New Roman"/>
          <w:bCs/>
          <w:sz w:val="27"/>
          <w:szCs w:val="27"/>
        </w:rPr>
        <w:t>Б</w:t>
      </w:r>
      <w:r w:rsidR="000E6E5C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 xml:space="preserve"> ч.1 ст.15.6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а именно: </w:t>
      </w:r>
      <w:r w:rsidRPr="008D1ED8" w:rsidR="008D1ED8">
        <w:rPr>
          <w:rFonts w:ascii="Times New Roman" w:eastAsia="Times New Roman" w:hAnsi="Times New Roman" w:cs="Times New Roman"/>
          <w:sz w:val="27"/>
          <w:szCs w:val="27"/>
        </w:rPr>
        <w:t>не представил в ИФНС России по г. Симферополю в установленный законодательством о налогах и сборах срок налоговую декларацию по налогу на прибыль за 9 месяцев 2024 года (расчет авансового платежа</w:t>
      </w:r>
      <w:r w:rsidRPr="008D1ED8" w:rsidR="008D1ED8">
        <w:rPr>
          <w:rFonts w:ascii="Times New Roman" w:eastAsia="Times New Roman" w:hAnsi="Times New Roman" w:cs="Times New Roman"/>
          <w:sz w:val="27"/>
          <w:szCs w:val="27"/>
        </w:rPr>
        <w:t xml:space="preserve"> за отчетный период код 33, который относится к сведениям, необходимым для осуществления налогового контроля).</w:t>
      </w:r>
    </w:p>
    <w:p w:rsidR="001F70F0" w:rsidRPr="001F70F0" w:rsidP="001F7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1F70F0"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 частью 1 статьи 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частью 1 статьи 15.6 Кодекса Российской Федерации об административных правонарушениях, составляет один год.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F70F0" w:rsidR="001F70F0">
        <w:rPr>
          <w:rFonts w:ascii="Times New Roman" w:eastAsia="Times New Roman" w:hAnsi="Times New Roman" w:cs="Times New Roman"/>
          <w:bCs/>
          <w:sz w:val="27"/>
          <w:szCs w:val="27"/>
        </w:rPr>
        <w:t>Б.</w:t>
      </w:r>
      <w:r w:rsidRPr="009F19AE" w:rsidR="009F19AE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="003D40F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нарушены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B4D6F" w:rsidRPr="00AB6CE6" w:rsidP="001B4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4D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Обстоятельств, смягчающих и отягчающих административную ответственность, в соответствии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со ст. ст. 4.2, 4.3 Кодекса Российской Федерации об административных правонарушениях по делу не установлено.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отсутствии имущественного ущерба.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Кодекса (ч. 3 ст. 3.4 Кодекса Российской Федерации об административных правонарушениях).</w:t>
      </w:r>
    </w:p>
    <w:p w:rsidR="00AB6CE6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ч.ч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Б.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01044C" w:rsidRPr="008158A8" w:rsidP="00815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9F19AE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B6CE6" w:rsidRPr="00AB6C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CE6">
        <w:rPr>
          <w:rFonts w:ascii="Times New Roman" w:hAnsi="Times New Roman" w:cs="Times New Roman"/>
          <w:bCs/>
          <w:sz w:val="28"/>
          <w:szCs w:val="28"/>
        </w:rPr>
        <w:t>Б</w:t>
      </w:r>
      <w:r w:rsidRPr="00AB6C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E6E5C" w:rsidR="000E6E5C">
        <w:rPr>
          <w:rFonts w:ascii="Times New Roman" w:hAnsi="Times New Roman" w:cs="Times New Roman"/>
          <w:bCs/>
          <w:sz w:val="28"/>
          <w:szCs w:val="28"/>
        </w:rPr>
        <w:t>&lt;...&gt;</w:t>
      </w:r>
      <w:r w:rsidR="000E6E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6CE6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р. </w:t>
      </w:r>
      <w:r w:rsidRPr="00AB6CE6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административного штрафа в размере 300 (триста) рублей.</w:t>
      </w:r>
    </w:p>
    <w:p w:rsidR="00AB6CE6" w:rsidRPr="00AB6C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CE6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AB6CE6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AB6CE6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AB6CE6">
        <w:rPr>
          <w:rFonts w:ascii="Times New Roman" w:hAnsi="Times New Roman" w:cs="Times New Roman"/>
          <w:sz w:val="28"/>
          <w:szCs w:val="28"/>
        </w:rPr>
        <w:t>.</w:t>
      </w:r>
    </w:p>
    <w:p w:rsidR="00AB6CE6" w:rsidRPr="00AB6C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CE6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дней со дня вручения или получения копии постановления.</w:t>
      </w:r>
    </w:p>
    <w:p w:rsidR="00E745E6" w:rsidRPr="00E745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Мировой судья</w:t>
      </w:r>
      <w:r w:rsidRPr="00E745E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293BAA">
        <w:rPr>
          <w:rFonts w:ascii="Times New Roman" w:hAnsi="Times New Roman" w:cs="Times New Roman"/>
          <w:sz w:val="28"/>
          <w:szCs w:val="28"/>
        </w:rPr>
        <w:t>подпись</w:t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3934AE">
        <w:rPr>
          <w:rFonts w:ascii="Times New Roman" w:hAnsi="Times New Roman" w:cs="Times New Roman"/>
          <w:sz w:val="28"/>
          <w:szCs w:val="28"/>
        </w:rPr>
        <w:t xml:space="preserve">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3BAA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 xml:space="preserve">К.К. Авдеева </w:t>
      </w: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5C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C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AB6CE6">
      <w:footerReference w:type="default" r:id="rId4"/>
      <w:pgSz w:w="11906" w:h="16838"/>
      <w:pgMar w:top="567" w:right="794" w:bottom="73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53A30"/>
    <w:rsid w:val="000609FD"/>
    <w:rsid w:val="00063C51"/>
    <w:rsid w:val="000A0C3D"/>
    <w:rsid w:val="000A2F94"/>
    <w:rsid w:val="000B1EB3"/>
    <w:rsid w:val="000E2BD0"/>
    <w:rsid w:val="000E6E5C"/>
    <w:rsid w:val="0010510E"/>
    <w:rsid w:val="00113A1C"/>
    <w:rsid w:val="001428A2"/>
    <w:rsid w:val="00174977"/>
    <w:rsid w:val="0018247B"/>
    <w:rsid w:val="00184AC8"/>
    <w:rsid w:val="00185232"/>
    <w:rsid w:val="0019120D"/>
    <w:rsid w:val="001976BF"/>
    <w:rsid w:val="001A70BF"/>
    <w:rsid w:val="001B4D6F"/>
    <w:rsid w:val="001B52BE"/>
    <w:rsid w:val="001C02FC"/>
    <w:rsid w:val="001D2FB2"/>
    <w:rsid w:val="001D33E6"/>
    <w:rsid w:val="001E45C3"/>
    <w:rsid w:val="001F70F0"/>
    <w:rsid w:val="001F7414"/>
    <w:rsid w:val="00200527"/>
    <w:rsid w:val="00204AC1"/>
    <w:rsid w:val="002130AD"/>
    <w:rsid w:val="00213CBB"/>
    <w:rsid w:val="00215284"/>
    <w:rsid w:val="00236F60"/>
    <w:rsid w:val="0023737C"/>
    <w:rsid w:val="00246D59"/>
    <w:rsid w:val="00256DDF"/>
    <w:rsid w:val="00286140"/>
    <w:rsid w:val="00287908"/>
    <w:rsid w:val="00293BAA"/>
    <w:rsid w:val="00295CD8"/>
    <w:rsid w:val="002C5A43"/>
    <w:rsid w:val="002D3165"/>
    <w:rsid w:val="002E7957"/>
    <w:rsid w:val="002F1E1E"/>
    <w:rsid w:val="003201CE"/>
    <w:rsid w:val="00320B7B"/>
    <w:rsid w:val="00326552"/>
    <w:rsid w:val="003554E3"/>
    <w:rsid w:val="0036059C"/>
    <w:rsid w:val="00365A6F"/>
    <w:rsid w:val="0037122E"/>
    <w:rsid w:val="003748D1"/>
    <w:rsid w:val="00383C29"/>
    <w:rsid w:val="003852CE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0494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9411A"/>
    <w:rsid w:val="004A349E"/>
    <w:rsid w:val="004B7352"/>
    <w:rsid w:val="004C3BA1"/>
    <w:rsid w:val="004C3DDD"/>
    <w:rsid w:val="004D53B4"/>
    <w:rsid w:val="0051701E"/>
    <w:rsid w:val="00517BFA"/>
    <w:rsid w:val="00520016"/>
    <w:rsid w:val="00530549"/>
    <w:rsid w:val="00537761"/>
    <w:rsid w:val="00571083"/>
    <w:rsid w:val="00581AC0"/>
    <w:rsid w:val="00583998"/>
    <w:rsid w:val="005C0B82"/>
    <w:rsid w:val="005C2633"/>
    <w:rsid w:val="006243FB"/>
    <w:rsid w:val="00631FEB"/>
    <w:rsid w:val="00636230"/>
    <w:rsid w:val="00670B26"/>
    <w:rsid w:val="00672B70"/>
    <w:rsid w:val="00675716"/>
    <w:rsid w:val="006C27F3"/>
    <w:rsid w:val="006D0158"/>
    <w:rsid w:val="006D368D"/>
    <w:rsid w:val="006E4120"/>
    <w:rsid w:val="006F3D58"/>
    <w:rsid w:val="006F5B48"/>
    <w:rsid w:val="007232BF"/>
    <w:rsid w:val="007777C3"/>
    <w:rsid w:val="00785CA9"/>
    <w:rsid w:val="00786758"/>
    <w:rsid w:val="00794D4C"/>
    <w:rsid w:val="007A176A"/>
    <w:rsid w:val="007B1F99"/>
    <w:rsid w:val="007B63E7"/>
    <w:rsid w:val="007C0BFC"/>
    <w:rsid w:val="007C41C1"/>
    <w:rsid w:val="007C61E8"/>
    <w:rsid w:val="007D3104"/>
    <w:rsid w:val="007E12A2"/>
    <w:rsid w:val="007F1DEA"/>
    <w:rsid w:val="008158A8"/>
    <w:rsid w:val="00855336"/>
    <w:rsid w:val="00863C5B"/>
    <w:rsid w:val="00874212"/>
    <w:rsid w:val="008826CA"/>
    <w:rsid w:val="00882DA7"/>
    <w:rsid w:val="008B479C"/>
    <w:rsid w:val="008B4C2C"/>
    <w:rsid w:val="008B4D1A"/>
    <w:rsid w:val="008C04FB"/>
    <w:rsid w:val="008D1ED8"/>
    <w:rsid w:val="008D5219"/>
    <w:rsid w:val="008E688B"/>
    <w:rsid w:val="008F4D0D"/>
    <w:rsid w:val="009130A0"/>
    <w:rsid w:val="0091310C"/>
    <w:rsid w:val="009230CD"/>
    <w:rsid w:val="0093394F"/>
    <w:rsid w:val="00937D6A"/>
    <w:rsid w:val="00942385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CBC"/>
    <w:rsid w:val="009F0F1D"/>
    <w:rsid w:val="009F19AE"/>
    <w:rsid w:val="00A039C2"/>
    <w:rsid w:val="00A23771"/>
    <w:rsid w:val="00A32E7A"/>
    <w:rsid w:val="00A36444"/>
    <w:rsid w:val="00A36E0E"/>
    <w:rsid w:val="00A37DC7"/>
    <w:rsid w:val="00A67908"/>
    <w:rsid w:val="00A91FEF"/>
    <w:rsid w:val="00AB0BFE"/>
    <w:rsid w:val="00AB6CE6"/>
    <w:rsid w:val="00AC2579"/>
    <w:rsid w:val="00AD4919"/>
    <w:rsid w:val="00AE3D4F"/>
    <w:rsid w:val="00AE5CB1"/>
    <w:rsid w:val="00B03DF8"/>
    <w:rsid w:val="00B2071B"/>
    <w:rsid w:val="00B31914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90847"/>
    <w:rsid w:val="00BB0F60"/>
    <w:rsid w:val="00BE47A5"/>
    <w:rsid w:val="00BE6471"/>
    <w:rsid w:val="00C02750"/>
    <w:rsid w:val="00C04604"/>
    <w:rsid w:val="00C10F9B"/>
    <w:rsid w:val="00C30032"/>
    <w:rsid w:val="00C33A2B"/>
    <w:rsid w:val="00C448C6"/>
    <w:rsid w:val="00C51273"/>
    <w:rsid w:val="00C545F8"/>
    <w:rsid w:val="00C64FE3"/>
    <w:rsid w:val="00C7111E"/>
    <w:rsid w:val="00C81508"/>
    <w:rsid w:val="00C8346A"/>
    <w:rsid w:val="00C97E98"/>
    <w:rsid w:val="00CA71D7"/>
    <w:rsid w:val="00CE2477"/>
    <w:rsid w:val="00CE6329"/>
    <w:rsid w:val="00CF048B"/>
    <w:rsid w:val="00D27A00"/>
    <w:rsid w:val="00D30492"/>
    <w:rsid w:val="00D375E0"/>
    <w:rsid w:val="00D45FBE"/>
    <w:rsid w:val="00D4721E"/>
    <w:rsid w:val="00D64728"/>
    <w:rsid w:val="00D64F5D"/>
    <w:rsid w:val="00D733C1"/>
    <w:rsid w:val="00D76201"/>
    <w:rsid w:val="00D874FA"/>
    <w:rsid w:val="00DA2FB7"/>
    <w:rsid w:val="00DA3922"/>
    <w:rsid w:val="00DA7B9E"/>
    <w:rsid w:val="00DC7B59"/>
    <w:rsid w:val="00DD2B7A"/>
    <w:rsid w:val="00DE3CF0"/>
    <w:rsid w:val="00DF568E"/>
    <w:rsid w:val="00E0117B"/>
    <w:rsid w:val="00E148C3"/>
    <w:rsid w:val="00E274CF"/>
    <w:rsid w:val="00E42E1D"/>
    <w:rsid w:val="00E745E6"/>
    <w:rsid w:val="00E763C0"/>
    <w:rsid w:val="00E97E5F"/>
    <w:rsid w:val="00EA282F"/>
    <w:rsid w:val="00EA56EA"/>
    <w:rsid w:val="00EA5E8B"/>
    <w:rsid w:val="00EB0B4B"/>
    <w:rsid w:val="00EB2A95"/>
    <w:rsid w:val="00EC7D20"/>
    <w:rsid w:val="00ED29C7"/>
    <w:rsid w:val="00EE6712"/>
    <w:rsid w:val="00EE785C"/>
    <w:rsid w:val="00F01FD4"/>
    <w:rsid w:val="00F2153C"/>
    <w:rsid w:val="00F221C9"/>
    <w:rsid w:val="00F366B1"/>
    <w:rsid w:val="00F43A09"/>
    <w:rsid w:val="00F468A9"/>
    <w:rsid w:val="00F76297"/>
    <w:rsid w:val="00F81AC0"/>
    <w:rsid w:val="00F922E8"/>
    <w:rsid w:val="00F97741"/>
    <w:rsid w:val="00FB40A1"/>
    <w:rsid w:val="00FE6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0E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