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9E496E">
        <w:rPr>
          <w:rFonts w:cs="Times New Roman"/>
          <w:sz w:val="26"/>
          <w:szCs w:val="26"/>
        </w:rPr>
        <w:t>436</w:t>
      </w:r>
      <w:r w:rsidRPr="00764D10" w:rsidR="00764D10">
        <w:rPr>
          <w:rFonts w:cs="Times New Roman"/>
          <w:sz w:val="26"/>
          <w:szCs w:val="26"/>
        </w:rPr>
        <w:t>/2019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05 сентября</w:t>
      </w:r>
      <w:r w:rsidRPr="00764D10" w:rsidR="00764D10">
        <w:rPr>
          <w:rFonts w:eastAsia="Arial Unicode MS" w:cs="Times New Roman"/>
          <w:sz w:val="26"/>
          <w:szCs w:val="26"/>
        </w:rPr>
        <w:t xml:space="preserve"> 2019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764D10" w:rsidRPr="004E3D41" w:rsidP="00764D10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4E3D41" w:rsidR="004E3D41">
        <w:rPr>
          <w:rFonts w:eastAsia="Arial Unicode MS" w:cs="Times New Roman"/>
          <w:sz w:val="26"/>
          <w:szCs w:val="26"/>
        </w:rPr>
        <w:t>&lt;</w:t>
      </w:r>
      <w:r w:rsidR="004E3D41">
        <w:rPr>
          <w:rFonts w:eastAsia="Arial Unicode MS" w:cs="Times New Roman"/>
          <w:sz w:val="26"/>
          <w:szCs w:val="26"/>
          <w:lang w:val="en-US"/>
        </w:rPr>
        <w:t>…&gt;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AD29F9">
        <w:rPr>
          <w:sz w:val="26"/>
          <w:szCs w:val="26"/>
        </w:rPr>
        <w:t>23.01</w:t>
      </w:r>
      <w:r w:rsidR="00B2445D">
        <w:rPr>
          <w:sz w:val="26"/>
          <w:szCs w:val="26"/>
        </w:rPr>
        <w:t>.2019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AD29F9">
        <w:rPr>
          <w:sz w:val="26"/>
          <w:szCs w:val="26"/>
        </w:rPr>
        <w:t>05.02</w:t>
      </w:r>
      <w:r w:rsidR="00B2445D">
        <w:rPr>
          <w:sz w:val="26"/>
          <w:szCs w:val="26"/>
        </w:rPr>
        <w:t xml:space="preserve">.2019 </w:t>
      </w:r>
      <w:r w:rsidRPr="00764D10">
        <w:rPr>
          <w:sz w:val="26"/>
          <w:szCs w:val="26"/>
        </w:rPr>
        <w:t xml:space="preserve">года. </w:t>
      </w:r>
      <w:r w:rsidR="00AD29F9">
        <w:rPr>
          <w:sz w:val="26"/>
          <w:szCs w:val="26"/>
        </w:rPr>
        <w:t>08.02</w:t>
      </w:r>
      <w:r w:rsidR="00B2445D">
        <w:rPr>
          <w:sz w:val="26"/>
          <w:szCs w:val="26"/>
        </w:rPr>
        <w:t>.2019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9E496E">
        <w:rPr>
          <w:sz w:val="26"/>
          <w:szCs w:val="26"/>
        </w:rPr>
        <w:t>05.09.</w:t>
      </w:r>
      <w:r w:rsidR="00B2445D">
        <w:rPr>
          <w:sz w:val="26"/>
          <w:szCs w:val="26"/>
        </w:rPr>
        <w:t>2019</w:t>
      </w:r>
      <w:r w:rsidR="00764D10">
        <w:rPr>
          <w:sz w:val="26"/>
          <w:szCs w:val="26"/>
        </w:rPr>
        <w:t xml:space="preserve"> года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AD29F9">
        <w:rPr>
          <w:sz w:val="26"/>
          <w:szCs w:val="26"/>
        </w:rPr>
        <w:t>23.01</w:t>
      </w:r>
      <w:r w:rsidR="00B2445D">
        <w:rPr>
          <w:sz w:val="26"/>
          <w:szCs w:val="26"/>
        </w:rPr>
        <w:t>.2019</w:t>
      </w:r>
      <w:r w:rsidRPr="00764D10" w:rsidR="00DA6F6E">
        <w:rPr>
          <w:sz w:val="26"/>
          <w:szCs w:val="26"/>
        </w:rPr>
        <w:t xml:space="preserve"> года</w:t>
      </w:r>
      <w:r w:rsidR="00764D10">
        <w:rPr>
          <w:sz w:val="26"/>
          <w:szCs w:val="26"/>
        </w:rPr>
        <w:t xml:space="preserve"> (л.д.2)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764D10">
        <w:rPr>
          <w:sz w:val="26"/>
          <w:szCs w:val="26"/>
        </w:rPr>
        <w:t xml:space="preserve"> (л.д.3)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</w:t>
      </w:r>
      <w:r w:rsidRPr="00764D10">
        <w:rPr>
          <w:sz w:val="26"/>
          <w:szCs w:val="26"/>
        </w:rPr>
        <w:t>месту отбытия наказания</w:t>
      </w:r>
      <w:r w:rsidR="00B2445D">
        <w:rPr>
          <w:sz w:val="26"/>
          <w:szCs w:val="26"/>
        </w:rPr>
        <w:t xml:space="preserve">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764D10">
        <w:rPr>
          <w:sz w:val="26"/>
          <w:szCs w:val="26"/>
        </w:rPr>
        <w:t xml:space="preserve"> (л.д.7)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(л.д.8</w:t>
      </w:r>
      <w:r w:rsidR="00AD29F9">
        <w:rPr>
          <w:sz w:val="26"/>
          <w:szCs w:val="26"/>
        </w:rPr>
        <w:t>,9</w:t>
      </w:r>
      <w:r w:rsidR="009E496E">
        <w:rPr>
          <w:sz w:val="26"/>
          <w:szCs w:val="26"/>
        </w:rPr>
        <w:t>,10,11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2C2CD1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2C2CD1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2C2CD1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4E3D41"/>
    <w:rsid w:val="005007D3"/>
    <w:rsid w:val="00531A5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C3433"/>
    <w:rsid w:val="00821C11"/>
    <w:rsid w:val="0085634B"/>
    <w:rsid w:val="0088242D"/>
    <w:rsid w:val="00885793"/>
    <w:rsid w:val="00894525"/>
    <w:rsid w:val="008E272C"/>
    <w:rsid w:val="008F012D"/>
    <w:rsid w:val="00902406"/>
    <w:rsid w:val="009300E4"/>
    <w:rsid w:val="00953618"/>
    <w:rsid w:val="00957177"/>
    <w:rsid w:val="009E496E"/>
    <w:rsid w:val="00A056C0"/>
    <w:rsid w:val="00A40C86"/>
    <w:rsid w:val="00A4375D"/>
    <w:rsid w:val="00A6556C"/>
    <w:rsid w:val="00AD29F9"/>
    <w:rsid w:val="00AE5E5C"/>
    <w:rsid w:val="00B2445D"/>
    <w:rsid w:val="00C34C18"/>
    <w:rsid w:val="00C745AE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