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681" w:rsidRPr="00703F5A" w:rsidP="00CA46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4681" w:rsidRPr="00A03F89" w:rsidP="00CA46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BC676B">
        <w:rPr>
          <w:sz w:val="28"/>
          <w:szCs w:val="28"/>
        </w:rPr>
        <w:t>9</w:t>
      </w:r>
      <w:r>
        <w:rPr>
          <w:sz w:val="28"/>
          <w:szCs w:val="28"/>
        </w:rPr>
        <w:t>4/2021</w:t>
      </w:r>
    </w:p>
    <w:p w:rsidR="00CA4681" w:rsidRPr="000B6EC4" w:rsidP="00CA46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BC676B">
        <w:rPr>
          <w:sz w:val="28"/>
          <w:szCs w:val="28"/>
        </w:rPr>
        <w:t>91</w:t>
      </w:r>
      <w:r w:rsidR="00BC676B">
        <w:rPr>
          <w:sz w:val="28"/>
          <w:szCs w:val="28"/>
          <w:lang w:val="en-US"/>
        </w:rPr>
        <w:t>MS</w:t>
      </w:r>
      <w:r w:rsidRPr="000B6EC4" w:rsidR="00BC676B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Pr="000B6EC4" w:rsidR="00BC676B">
        <w:rPr>
          <w:sz w:val="28"/>
          <w:szCs w:val="28"/>
        </w:rPr>
        <w:t>1</w:t>
      </w:r>
      <w:r w:rsidR="00BC676B">
        <w:rPr>
          <w:sz w:val="28"/>
          <w:szCs w:val="28"/>
        </w:rPr>
        <w:t>78-</w:t>
      </w:r>
      <w:r w:rsidRPr="000B6EC4" w:rsidR="00BC676B">
        <w:rPr>
          <w:sz w:val="28"/>
          <w:szCs w:val="28"/>
        </w:rPr>
        <w:t>31</w:t>
      </w:r>
    </w:p>
    <w:p w:rsidR="00CA4681" w:rsidP="00CA4681">
      <w:pPr>
        <w:jc w:val="center"/>
        <w:rPr>
          <w:b/>
          <w:sz w:val="28"/>
          <w:szCs w:val="28"/>
        </w:rPr>
      </w:pPr>
    </w:p>
    <w:p w:rsidR="00CA4681" w:rsidRPr="00703F5A" w:rsidP="00CA4681">
      <w:pPr>
        <w:jc w:val="right"/>
        <w:rPr>
          <w:sz w:val="28"/>
          <w:szCs w:val="28"/>
        </w:rPr>
      </w:pPr>
    </w:p>
    <w:p w:rsidR="00CA4681" w:rsidRPr="00703F5A" w:rsidP="00CA46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4681" w:rsidP="00CA4681">
      <w:pPr>
        <w:jc w:val="both"/>
        <w:rPr>
          <w:b/>
          <w:sz w:val="28"/>
          <w:szCs w:val="28"/>
        </w:rPr>
      </w:pPr>
    </w:p>
    <w:p w:rsidR="00CA4681" w:rsidRPr="00703F5A" w:rsidP="00CA4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Pr="000B6EC4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A4681" w:rsidRPr="00703F5A" w:rsidP="00CA4681">
      <w:pPr>
        <w:jc w:val="both"/>
        <w:rPr>
          <w:sz w:val="28"/>
          <w:szCs w:val="28"/>
          <w:lang w:val="uk-UA"/>
        </w:rPr>
      </w:pPr>
    </w:p>
    <w:p w:rsidR="00CA4681" w:rsidRPr="00703F5A" w:rsidP="00CA4681">
      <w:pPr>
        <w:jc w:val="both"/>
        <w:rPr>
          <w:sz w:val="28"/>
          <w:szCs w:val="28"/>
        </w:rPr>
      </w:pPr>
    </w:p>
    <w:p w:rsidR="00CA4681" w:rsidP="00CA4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BC676B">
        <w:rPr>
          <w:sz w:val="28"/>
          <w:szCs w:val="28"/>
        </w:rPr>
        <w:t>ОГИБДД ОМВД РФ по Ленинскому району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 xml:space="preserve">о привлечении к </w:t>
      </w:r>
      <w:r w:rsidRPr="008E588B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624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A4681" w:rsidP="00B62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4681" w:rsidP="00B624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Терентьева Петра Ивановича</w:t>
            </w:r>
            <w:r>
              <w:rPr>
                <w:sz w:val="28"/>
                <w:szCs w:val="28"/>
              </w:rPr>
              <w:t>,</w:t>
            </w:r>
          </w:p>
          <w:p w:rsidR="00CA4681" w:rsidP="00BC6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A4681" w:rsidRPr="00703F5A" w:rsidP="00CA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CA4681" w:rsidRPr="00703F5A" w:rsidP="00CA46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CA4681" w:rsidRPr="00703F5A" w:rsidP="00CA4681">
      <w:pPr>
        <w:jc w:val="both"/>
        <w:rPr>
          <w:sz w:val="28"/>
          <w:szCs w:val="28"/>
        </w:rPr>
      </w:pPr>
    </w:p>
    <w:p w:rsidR="00CA4681" w:rsidP="00CA468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4681" w:rsidRPr="00703F5A" w:rsidP="00CA4681">
      <w:pPr>
        <w:jc w:val="center"/>
        <w:rPr>
          <w:sz w:val="28"/>
          <w:szCs w:val="28"/>
        </w:rPr>
      </w:pPr>
    </w:p>
    <w:p w:rsidR="00BC676B" w:rsidRPr="00BC676B" w:rsidP="00CA46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Терентьев П.И. в нарушение п.2 ОП ПДД РФ управлял транспортным средством  </w:t>
      </w:r>
      <w:r>
        <w:t>(данные изъяты</w:t>
      </w:r>
      <w: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установленных на предусмотренных для этого местах</w:t>
      </w:r>
      <w:r w:rsidR="00E6424D">
        <w:rPr>
          <w:sz w:val="28"/>
          <w:szCs w:val="28"/>
        </w:rPr>
        <w:t xml:space="preserve"> заднего (переднего) государственных регистрационных знаков.</w:t>
      </w:r>
    </w:p>
    <w:p w:rsidR="00BC676B" w:rsidP="00E64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Терентьев П.И. в судебное заседание не явился.</w:t>
      </w:r>
      <w:r w:rsidRPr="00E6424D">
        <w:rPr>
          <w:sz w:val="28"/>
          <w:szCs w:val="28"/>
        </w:rPr>
        <w:t xml:space="preserve"> </w:t>
      </w:r>
      <w:r>
        <w:rPr>
          <w:sz w:val="28"/>
          <w:szCs w:val="28"/>
        </w:rPr>
        <w:t>О дне, времени и месте рассмотрения дела извещен надлежащим образом, причин не</w:t>
      </w:r>
      <w:r>
        <w:rPr>
          <w:sz w:val="28"/>
          <w:szCs w:val="28"/>
        </w:rPr>
        <w:t>явки суду не сообщил. Уполномочил представлять его интересы  Терентьеву Н.П.</w:t>
      </w:r>
    </w:p>
    <w:p w:rsidR="00BC676B" w:rsidP="00CA4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защитник Терентьева Н.П. пояснила суду, что  </w:t>
      </w:r>
      <w:r>
        <w:t>(данные изъяты)</w:t>
      </w:r>
      <w:r>
        <w:rPr>
          <w:sz w:val="28"/>
          <w:szCs w:val="28"/>
        </w:rPr>
        <w:t xml:space="preserve"> Терентьев П.И. приобрел автомобиль </w:t>
      </w:r>
      <w:r>
        <w:t>(данные изъяты)</w:t>
      </w:r>
      <w:r>
        <w:rPr>
          <w:sz w:val="28"/>
          <w:szCs w:val="28"/>
        </w:rPr>
        <w:t xml:space="preserve"> </w:t>
      </w:r>
      <w:r w:rsidR="004D1DFA">
        <w:rPr>
          <w:sz w:val="28"/>
          <w:szCs w:val="28"/>
        </w:rPr>
        <w:t>,</w:t>
      </w:r>
      <w:r w:rsidR="004D1DFA">
        <w:rPr>
          <w:sz w:val="28"/>
          <w:szCs w:val="28"/>
        </w:rPr>
        <w:t xml:space="preserve"> о чем предоставила суду договор купли-продажи</w:t>
      </w:r>
      <w:r w:rsidR="00CE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>поехал в МРЭО ГАИ</w:t>
      </w:r>
      <w:r w:rsidR="004D1DFA">
        <w:rPr>
          <w:sz w:val="28"/>
          <w:szCs w:val="28"/>
        </w:rPr>
        <w:t xml:space="preserve"> г. Керчи</w:t>
      </w:r>
      <w:r>
        <w:rPr>
          <w:sz w:val="28"/>
          <w:szCs w:val="28"/>
        </w:rPr>
        <w:t xml:space="preserve"> ставит</w:t>
      </w:r>
      <w:r w:rsidR="00CE75C2">
        <w:rPr>
          <w:sz w:val="28"/>
          <w:szCs w:val="28"/>
        </w:rPr>
        <w:t>ь</w:t>
      </w:r>
      <w:r>
        <w:rPr>
          <w:sz w:val="28"/>
          <w:szCs w:val="28"/>
        </w:rPr>
        <w:t xml:space="preserve"> на учет данный автомобиль. Ему были выданы новые номера</w:t>
      </w:r>
      <w:r w:rsidR="00CE75C2">
        <w:rPr>
          <w:sz w:val="28"/>
          <w:szCs w:val="28"/>
        </w:rPr>
        <w:t>, но при установке номерных знаков не подошли шурупы, поэтому Терентьев П.И. снял номерные знаки</w:t>
      </w:r>
      <w:r w:rsidR="004D1DFA">
        <w:rPr>
          <w:sz w:val="28"/>
          <w:szCs w:val="28"/>
        </w:rPr>
        <w:t xml:space="preserve">, чтобы их не потерять по </w:t>
      </w:r>
      <w:r w:rsidR="004D1DFA">
        <w:rPr>
          <w:sz w:val="28"/>
          <w:szCs w:val="28"/>
        </w:rPr>
        <w:t>дороге</w:t>
      </w:r>
      <w:r w:rsidR="00CE75C2">
        <w:rPr>
          <w:sz w:val="28"/>
          <w:szCs w:val="28"/>
        </w:rPr>
        <w:t xml:space="preserve"> и ехал в </w:t>
      </w:r>
      <w:r>
        <w:t>(данные изъяты)</w:t>
      </w:r>
      <w:r>
        <w:rPr>
          <w:sz w:val="28"/>
          <w:szCs w:val="28"/>
        </w:rPr>
        <w:t xml:space="preserve"> </w:t>
      </w:r>
      <w:r w:rsidR="00CE75C2">
        <w:rPr>
          <w:sz w:val="28"/>
          <w:szCs w:val="28"/>
        </w:rPr>
        <w:t xml:space="preserve"> для приобретения в магазине шурупов и установления номерных знаков. С учетом сложившихся обстоятельств просила суд производство по делу прекратить.</w:t>
      </w:r>
    </w:p>
    <w:p w:rsidR="002C0E1B" w:rsidRPr="000906E3" w:rsidP="002C0E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Выслушав пояснения </w:t>
      </w:r>
      <w:r w:rsidR="004D1DFA">
        <w:rPr>
          <w:sz w:val="28"/>
          <w:szCs w:val="28"/>
        </w:rPr>
        <w:t>защитника Терентьевой Н.</w:t>
      </w:r>
      <w:r w:rsidR="004D1DFA">
        <w:rPr>
          <w:sz w:val="28"/>
          <w:szCs w:val="28"/>
        </w:rPr>
        <w:t>П</w:t>
      </w:r>
      <w:r>
        <w:rPr>
          <w:sz w:val="28"/>
          <w:szCs w:val="28"/>
        </w:rPr>
        <w:t>, изучив и исследовав материалы дела, суд при</w:t>
      </w:r>
      <w:r>
        <w:rPr>
          <w:sz w:val="28"/>
          <w:szCs w:val="28"/>
        </w:rPr>
        <w:t xml:space="preserve">шел к выводу, что вина </w:t>
      </w:r>
      <w:r w:rsidR="004D1DFA">
        <w:rPr>
          <w:sz w:val="28"/>
          <w:szCs w:val="28"/>
        </w:rPr>
        <w:t>Терентьева П.И.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 w:rsidR="001E1D97">
        <w:rPr>
          <w:sz w:val="28"/>
          <w:szCs w:val="28"/>
        </w:rPr>
        <w:t xml:space="preserve"> (л.д.3), фото ( л.д.4-5), видеозаписью ( л.д.6), сведениями о привлечении Терентьева П.И. к административной ответственности ( л.д.7), карточкой операции с ВУ ( л.д.8), справкой к протоколу об ад</w:t>
      </w:r>
      <w:r>
        <w:rPr>
          <w:sz w:val="28"/>
          <w:szCs w:val="28"/>
        </w:rPr>
        <w:t>министративном правонарушении (</w:t>
      </w:r>
      <w:r w:rsidR="001E1D97">
        <w:rPr>
          <w:sz w:val="28"/>
          <w:szCs w:val="28"/>
        </w:rPr>
        <w:t>л.д.9).</w:t>
      </w:r>
      <w:r>
        <w:rPr>
          <w:sz w:val="28"/>
          <w:szCs w:val="28"/>
        </w:rPr>
        <w:t xml:space="preserve">                </w:t>
      </w:r>
      <w:hyperlink r:id="rId4" w:history="1">
        <w:r w:rsidRPr="000906E3">
          <w:rPr>
            <w:sz w:val="28"/>
            <w:szCs w:val="28"/>
          </w:rPr>
          <w:br/>
        </w:r>
        <w:r>
          <w:rPr>
            <w:sz w:val="28"/>
            <w:szCs w:val="28"/>
          </w:rPr>
          <w:t xml:space="preserve">               </w:t>
        </w:r>
        <w:r w:rsidRPr="000906E3">
          <w:rPr>
            <w:sz w:val="28"/>
            <w:szCs w:val="28"/>
          </w:rPr>
          <w:t>В соответствии с п. 2 Постановления Правительства РФ от 23.10.1993 N 1090 (ред. от 31.12.2020) "О Правилах дорожного движения" (в</w:t>
        </w:r>
        <w:r w:rsidRPr="000906E3">
          <w:rPr>
            <w:sz w:val="28"/>
            <w:szCs w:val="28"/>
          </w:rPr>
          <w:t xml:space="preserve">месте с </w:t>
        </w:r>
        <w:r w:rsidRPr="000906E3">
          <w:rPr>
            <w:sz w:val="28"/>
            <w:szCs w:val="28"/>
          </w:rPr>
          <w:t xml:space="preserve">"Основными положениями по допуску транспортных средств к эксплуатации и обязанности должностных лиц по обеспечению безопасности дорожного движения")    </w:t>
        </w:r>
      </w:hyperlink>
      <w:r w:rsidRPr="000906E3">
        <w:rPr>
          <w:sz w:val="28"/>
          <w:szCs w:val="28"/>
        </w:rPr>
        <w:t>на механических транспортных средствах (кроме мопедов, трамваев и троллейбусов) и прицепах должн</w:t>
      </w:r>
      <w:r w:rsidRPr="000906E3">
        <w:rPr>
          <w:sz w:val="28"/>
          <w:szCs w:val="28"/>
        </w:rPr>
        <w:t>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D1DFA" w:rsidP="00CA4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Терентьев П.И</w:t>
      </w:r>
      <w:r>
        <w:rPr>
          <w:sz w:val="28"/>
          <w:szCs w:val="28"/>
        </w:rPr>
        <w:t xml:space="preserve">. и защитник Терентьева Н.П. не отрицали отсутствие на автомобиле </w:t>
      </w:r>
      <w:r w:rsidRPr="000906E3">
        <w:rPr>
          <w:sz w:val="28"/>
          <w:szCs w:val="28"/>
        </w:rPr>
        <w:t xml:space="preserve">на предусмотренных </w:t>
      </w:r>
      <w:r>
        <w:rPr>
          <w:sz w:val="28"/>
          <w:szCs w:val="28"/>
        </w:rPr>
        <w:t>для этого местах регистрационных знаков.</w:t>
      </w:r>
    </w:p>
    <w:p w:rsidR="00CA4681" w:rsidP="00CA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Таким образом, действия  </w:t>
      </w:r>
      <w:r w:rsidR="000A7C25">
        <w:rPr>
          <w:sz w:val="28"/>
          <w:szCs w:val="28"/>
        </w:rPr>
        <w:t xml:space="preserve">Терентьев П.И.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7E5848">
        <w:rPr>
          <w:rFonts w:eastAsiaTheme="minorHAnsi"/>
          <w:sz w:val="28"/>
          <w:szCs w:val="28"/>
          <w:lang w:eastAsia="en-US"/>
        </w:rPr>
        <w:t>правление транспортным средство</w:t>
      </w:r>
      <w:r w:rsidRPr="007E5848">
        <w:rPr>
          <w:rFonts w:eastAsiaTheme="minorHAnsi"/>
          <w:sz w:val="28"/>
          <w:szCs w:val="28"/>
          <w:lang w:eastAsia="en-US"/>
        </w:rPr>
        <w:t>м без государственных регистрационных</w:t>
      </w:r>
      <w:r>
        <w:rPr>
          <w:rFonts w:eastAsiaTheme="minorHAnsi"/>
          <w:sz w:val="28"/>
          <w:szCs w:val="28"/>
          <w:lang w:eastAsia="en-US"/>
        </w:rPr>
        <w:t xml:space="preserve"> знаков.</w:t>
      </w:r>
    </w:p>
    <w:p w:rsidR="00CA4681" w:rsidP="00CA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A4681" w:rsidP="00CA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0A7C25" w:rsidP="00CA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 отсутствуют. Ходатайство  защитни</w:t>
      </w:r>
      <w:r>
        <w:rPr>
          <w:sz w:val="28"/>
          <w:szCs w:val="28"/>
        </w:rPr>
        <w:t>ка Терентьевой Н.П. о прекращении производства по делу удовлетворению не подлежит, поскольку вина Терентьева П.И. в совершении правонарушения подтверждается совокупностью имеющихся в деле доказательств.</w:t>
      </w:r>
    </w:p>
    <w:p w:rsidR="00CA4681" w:rsidRPr="005729CA" w:rsidP="00CA46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</w:t>
      </w:r>
      <w:r w:rsidRPr="005729CA">
        <w:rPr>
          <w:sz w:val="28"/>
          <w:szCs w:val="28"/>
        </w:rPr>
        <w:t>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5729CA">
        <w:rPr>
          <w:sz w:val="28"/>
          <w:szCs w:val="28"/>
        </w:rPr>
        <w:t>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CA4681" w:rsidRPr="00703F5A" w:rsidP="00CA468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 ч.2,</w:t>
      </w:r>
      <w:r w:rsidRPr="00703F5A">
        <w:rPr>
          <w:sz w:val="28"/>
          <w:szCs w:val="28"/>
        </w:rPr>
        <w:t xml:space="preserve"> ст. 29.10 КоАП РФ, суд</w:t>
      </w:r>
    </w:p>
    <w:p w:rsidR="00CA4681" w:rsidRPr="00703F5A" w:rsidP="00CA4681">
      <w:pPr>
        <w:jc w:val="center"/>
        <w:rPr>
          <w:sz w:val="28"/>
          <w:szCs w:val="28"/>
        </w:rPr>
      </w:pPr>
    </w:p>
    <w:p w:rsidR="00CA4681" w:rsidRPr="00703F5A" w:rsidP="00CA46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4681" w:rsidRPr="00703F5A" w:rsidP="00CA46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4681" w:rsidRPr="00506C03" w:rsidP="000A7C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A7C25">
        <w:rPr>
          <w:b/>
          <w:sz w:val="28"/>
          <w:szCs w:val="28"/>
        </w:rPr>
        <w:t>Терентьева Петра Ивановича</w:t>
      </w:r>
      <w:r w:rsidR="000A7C25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</w:t>
      </w:r>
      <w:r w:rsidRPr="000E366C">
        <w:rPr>
          <w:sz w:val="28"/>
          <w:szCs w:val="28"/>
        </w:rPr>
        <w:t xml:space="preserve">. </w:t>
      </w:r>
      <w:r>
        <w:rPr>
          <w:sz w:val="28"/>
          <w:szCs w:val="28"/>
        </w:rPr>
        <w:t>12.2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0A7C25" w:rsidP="00937200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  <w:r w:rsidRPr="00954C02" w:rsidR="00937200">
        <w:rPr>
          <w:sz w:val="28"/>
          <w:szCs w:val="28"/>
        </w:rPr>
        <w:t>УФК</w:t>
      </w:r>
      <w:r w:rsidR="00937200">
        <w:rPr>
          <w:sz w:val="28"/>
          <w:szCs w:val="28"/>
        </w:rPr>
        <w:t xml:space="preserve"> по Республике Крым</w:t>
      </w:r>
      <w:r w:rsidRPr="00954C02" w:rsidR="00937200">
        <w:rPr>
          <w:sz w:val="28"/>
          <w:szCs w:val="28"/>
        </w:rPr>
        <w:t xml:space="preserve"> (ОМВД России по Ленинскому району), КПП 911101001, ИНН 91</w:t>
      </w:r>
      <w:r w:rsidR="00937200">
        <w:rPr>
          <w:sz w:val="28"/>
          <w:szCs w:val="28"/>
        </w:rPr>
        <w:t>11000524</w:t>
      </w:r>
      <w:r w:rsidRPr="00954C02" w:rsidR="00937200">
        <w:rPr>
          <w:sz w:val="28"/>
          <w:szCs w:val="28"/>
        </w:rPr>
        <w:t xml:space="preserve">, код ОКТМО 35627000, счет получателя № </w:t>
      </w:r>
      <w:r w:rsidRPr="00943572" w:rsidR="00937200">
        <w:rPr>
          <w:sz w:val="28"/>
          <w:szCs w:val="28"/>
        </w:rPr>
        <w:t>4010</w:t>
      </w:r>
      <w:r w:rsidR="00937200">
        <w:rPr>
          <w:sz w:val="28"/>
          <w:szCs w:val="28"/>
        </w:rPr>
        <w:t xml:space="preserve">2810645370000035 в Отделении Республики Крым Банка России, </w:t>
      </w:r>
      <w:r w:rsidRPr="00943572" w:rsidR="00937200">
        <w:rPr>
          <w:sz w:val="28"/>
          <w:szCs w:val="28"/>
        </w:rPr>
        <w:t xml:space="preserve"> </w:t>
      </w:r>
      <w:r w:rsidR="00937200">
        <w:rPr>
          <w:sz w:val="28"/>
          <w:szCs w:val="28"/>
        </w:rPr>
        <w:t xml:space="preserve"> БИК 013510002, кор/сч 03100643000000017500, код бюджетной классификации 18811601123010001140, УИН 188104</w:t>
      </w:r>
      <w:r w:rsidRPr="00943572" w:rsidR="00937200">
        <w:rPr>
          <w:sz w:val="28"/>
          <w:szCs w:val="28"/>
        </w:rPr>
        <w:t>9</w:t>
      </w:r>
      <w:r w:rsidR="00937200">
        <w:rPr>
          <w:sz w:val="28"/>
          <w:szCs w:val="28"/>
        </w:rPr>
        <w:t>1212200000270.</w:t>
      </w:r>
    </w:p>
    <w:p w:rsidR="00CA4681" w:rsidP="00CA4681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0A7C25">
        <w:rPr>
          <w:sz w:val="28"/>
          <w:szCs w:val="28"/>
        </w:rPr>
        <w:t>Терентьеву П.И</w:t>
      </w:r>
      <w:r>
        <w:rPr>
          <w:sz w:val="28"/>
          <w:szCs w:val="28"/>
        </w:rPr>
        <w:t xml:space="preserve">.,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A4681" w:rsidP="00CA468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</w:t>
      </w:r>
      <w:r>
        <w:rPr>
          <w:sz w:val="28"/>
          <w:szCs w:val="28"/>
        </w:rPr>
        <w:t>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</w:t>
      </w:r>
      <w:r>
        <w:rPr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4681" w:rsidRPr="007566D7" w:rsidP="00CA4681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A4681" w:rsidRPr="00564A0E" w:rsidP="00CA468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A4681" w:rsidP="00CA46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4681" w:rsidRPr="00564A0E" w:rsidP="00CA46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4681" w:rsidRPr="00564A0E" w:rsidP="00CA468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CA4681" w:rsidRPr="00564A0E" w:rsidP="00CA46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CA4681" w:rsidRPr="00564A0E" w:rsidP="00CA46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CA4681" w:rsidP="00CA468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CA4681" w:rsidP="00CA4681"/>
    <w:p w:rsidR="00CA4681" w:rsidP="00CA4681"/>
    <w:p w:rsidR="00CA4681" w:rsidP="00CA4681">
      <w:pPr>
        <w:jc w:val="both"/>
        <w:rPr>
          <w:sz w:val="28"/>
          <w:szCs w:val="28"/>
        </w:rPr>
      </w:pPr>
    </w:p>
    <w:p w:rsidR="00CA4681" w:rsidP="00CA4681">
      <w:pPr>
        <w:jc w:val="both"/>
        <w:rPr>
          <w:sz w:val="28"/>
          <w:szCs w:val="28"/>
        </w:rPr>
      </w:pPr>
    </w:p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CA4681" w:rsidP="00CA4681"/>
    <w:p w:rsidR="005D6B0F"/>
    <w:sectPr w:rsidSect="005A283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1"/>
    <w:rsid w:val="00035C81"/>
    <w:rsid w:val="000906E3"/>
    <w:rsid w:val="000A7C25"/>
    <w:rsid w:val="000B6EC4"/>
    <w:rsid w:val="000E366C"/>
    <w:rsid w:val="001275B0"/>
    <w:rsid w:val="001E1D97"/>
    <w:rsid w:val="002C0E1B"/>
    <w:rsid w:val="004D1DFA"/>
    <w:rsid w:val="00506C03"/>
    <w:rsid w:val="005268B8"/>
    <w:rsid w:val="00564A0E"/>
    <w:rsid w:val="005729CA"/>
    <w:rsid w:val="005D6B0F"/>
    <w:rsid w:val="00703F5A"/>
    <w:rsid w:val="007566D7"/>
    <w:rsid w:val="007E5848"/>
    <w:rsid w:val="007F0D36"/>
    <w:rsid w:val="008E588B"/>
    <w:rsid w:val="00937200"/>
    <w:rsid w:val="00943572"/>
    <w:rsid w:val="00954C02"/>
    <w:rsid w:val="00A03F89"/>
    <w:rsid w:val="00B624F8"/>
    <w:rsid w:val="00BC676B"/>
    <w:rsid w:val="00CA4681"/>
    <w:rsid w:val="00CE75C2"/>
    <w:rsid w:val="00D540E3"/>
    <w:rsid w:val="00DE018E"/>
    <w:rsid w:val="00E64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A4681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CA468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46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CA4681"/>
  </w:style>
  <w:style w:type="character" w:customStyle="1" w:styleId="snippetequal">
    <w:name w:val="snippet_equal"/>
    <w:rsid w:val="00CA4681"/>
  </w:style>
  <w:style w:type="paragraph" w:customStyle="1" w:styleId="ConsPlusNormal">
    <w:name w:val="ConsPlusNormal"/>
    <w:rsid w:val="002C0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B872A93D489DFC16F62857C067B2F1F113271E8D4BFCD26E508D64913ABCD9FB13DD939B9A8FEB9F8C345BFB5F2A35629FA0485T3I1O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