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6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63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марта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0A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6342EA" w:rsidRPr="00A53C1D" w:rsidP="00771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Кудаш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Ивана Григорьевича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="00FF2C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 И.Г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штраф  по 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63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КоАП РФ в размере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 И.Г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судебном заседании вину признал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содеянном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раскаялся. объяснил не уплату штрафа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связи с тем, что забыл про штраф в виду тяжёлой жизненной ситуацией.</w:t>
      </w:r>
      <w:r w:rsidR="00506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964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 И.Г.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964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 И.Г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признательных показаний, подтверждается следующими доказательствами:  протоколом об административном пра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вонарушении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964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 И.Г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964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 И.Г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964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 И.Г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считает обстоятельством, смягчающим административную ответственность. 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4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 И.Г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964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 И.Г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64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Кудаш</w:t>
      </w:r>
      <w:r w:rsidR="00964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Ивана Григорьевича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ч.1 ст.20.25 КоАП РФ и подвергнуть его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201B5F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</w:t>
      </w:r>
      <w:r w:rsidRPr="00A53C1D"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 Казначейский счёт 03100</w:t>
      </w:r>
      <w:r w:rsidRPr="00A53C1D">
        <w:rPr>
          <w:rFonts w:ascii="Times New Roman" w:hAnsi="Times New Roman" w:cs="Times New Roman"/>
          <w:sz w:val="28"/>
          <w:szCs w:val="28"/>
        </w:rPr>
        <w:t xml:space="preserve">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</w:t>
      </w:r>
      <w:r w:rsidR="006342EA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01F6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5062B4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CC6FF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642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642E4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</w:t>
      </w:r>
      <w:r w:rsidR="00301F62">
        <w:rPr>
          <w:rFonts w:ascii="Times New Roman" w:hAnsi="Times New Roman" w:cs="Times New Roman"/>
          <w:sz w:val="28"/>
          <w:szCs w:val="28"/>
        </w:rPr>
        <w:t>61500</w:t>
      </w:r>
      <w:r w:rsidR="009642E4">
        <w:rPr>
          <w:rFonts w:ascii="Times New Roman" w:hAnsi="Times New Roman" w:cs="Times New Roman"/>
          <w:sz w:val="28"/>
          <w:szCs w:val="28"/>
        </w:rPr>
        <w:t>2082320167</w:t>
      </w:r>
      <w:r w:rsidR="00997A37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B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20FF3"/>
    <w:rsid w:val="000A5FC3"/>
    <w:rsid w:val="000F4AB4"/>
    <w:rsid w:val="0010768D"/>
    <w:rsid w:val="0012111F"/>
    <w:rsid w:val="001A3CF2"/>
    <w:rsid w:val="00201B5F"/>
    <w:rsid w:val="002B028F"/>
    <w:rsid w:val="00301F62"/>
    <w:rsid w:val="0034315A"/>
    <w:rsid w:val="00357B0D"/>
    <w:rsid w:val="004913A1"/>
    <w:rsid w:val="004D48F9"/>
    <w:rsid w:val="004F0AFE"/>
    <w:rsid w:val="005062B4"/>
    <w:rsid w:val="00526B48"/>
    <w:rsid w:val="00591BDD"/>
    <w:rsid w:val="0060147A"/>
    <w:rsid w:val="006342EA"/>
    <w:rsid w:val="006369B7"/>
    <w:rsid w:val="00660FDE"/>
    <w:rsid w:val="00683ED8"/>
    <w:rsid w:val="00692D1F"/>
    <w:rsid w:val="007437C5"/>
    <w:rsid w:val="00771CDC"/>
    <w:rsid w:val="00886794"/>
    <w:rsid w:val="00957338"/>
    <w:rsid w:val="009642E4"/>
    <w:rsid w:val="00997A37"/>
    <w:rsid w:val="00A53C1D"/>
    <w:rsid w:val="00A6500D"/>
    <w:rsid w:val="00BE5710"/>
    <w:rsid w:val="00CC6FF5"/>
    <w:rsid w:val="00D32D0B"/>
    <w:rsid w:val="00D674B0"/>
    <w:rsid w:val="00E4226D"/>
    <w:rsid w:val="00EC095E"/>
    <w:rsid w:val="00EC6284"/>
    <w:rsid w:val="00F024EF"/>
    <w:rsid w:val="00F9333A"/>
    <w:rsid w:val="00FC50BF"/>
    <w:rsid w:val="00FE147B"/>
    <w:rsid w:val="00FF2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2C37"/>
  </w:style>
  <w:style w:type="paragraph" w:styleId="Footer">
    <w:name w:val="footer"/>
    <w:basedOn w:val="Normal"/>
    <w:link w:val="a0"/>
    <w:uiPriority w:val="99"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