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904" w:rsidRPr="00AB1C83" w:rsidP="004F1904">
      <w:pPr>
        <w:ind w:left="840" w:hanging="840"/>
        <w:jc w:val="right"/>
        <w:rPr>
          <w:sz w:val="28"/>
          <w:szCs w:val="28"/>
        </w:rPr>
      </w:pPr>
      <w:r>
        <w:rPr>
          <w:sz w:val="28"/>
          <w:szCs w:val="28"/>
        </w:rPr>
        <w:t>Дело № 5-61-</w:t>
      </w:r>
      <w:r w:rsidRPr="00AB1C83" w:rsidR="00AB1C83">
        <w:rPr>
          <w:sz w:val="28"/>
          <w:szCs w:val="28"/>
        </w:rPr>
        <w:t>371/2020</w:t>
      </w:r>
    </w:p>
    <w:p w:rsidR="00AB1C83" w:rsidRPr="00AB1C83" w:rsidP="00AB1C8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66174E">
        <w:rPr>
          <w:sz w:val="28"/>
          <w:szCs w:val="28"/>
        </w:rPr>
        <w:t>0061-01-2020-00</w:t>
      </w:r>
      <w:r>
        <w:rPr>
          <w:sz w:val="28"/>
          <w:szCs w:val="28"/>
        </w:rPr>
        <w:t>1031-75</w:t>
      </w:r>
    </w:p>
    <w:p w:rsidR="00AB1C83" w:rsidRPr="00F96876" w:rsidP="004F1904">
      <w:pPr>
        <w:ind w:left="840" w:hanging="840"/>
        <w:jc w:val="right"/>
        <w:rPr>
          <w:sz w:val="28"/>
          <w:szCs w:val="28"/>
          <w:lang w:val="uk-UA"/>
        </w:rPr>
      </w:pPr>
    </w:p>
    <w:p w:rsidR="004F1904" w:rsidP="004F1904">
      <w:pPr>
        <w:jc w:val="center"/>
        <w:rPr>
          <w:b/>
          <w:sz w:val="28"/>
          <w:szCs w:val="28"/>
        </w:rPr>
      </w:pPr>
    </w:p>
    <w:p w:rsidR="004F1904" w:rsidP="004F1904">
      <w:pPr>
        <w:jc w:val="center"/>
        <w:rPr>
          <w:b/>
          <w:sz w:val="28"/>
          <w:szCs w:val="28"/>
        </w:rPr>
      </w:pPr>
    </w:p>
    <w:p w:rsidR="004F1904" w:rsidRPr="00F96876" w:rsidP="004F1904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4F1904" w:rsidRPr="00F96876" w:rsidP="004F1904">
      <w:pPr>
        <w:jc w:val="both"/>
        <w:rPr>
          <w:sz w:val="28"/>
          <w:szCs w:val="28"/>
        </w:rPr>
      </w:pPr>
    </w:p>
    <w:p w:rsidR="004F1904" w:rsidRPr="00F96876" w:rsidP="004F1904">
      <w:pPr>
        <w:jc w:val="both"/>
        <w:rPr>
          <w:sz w:val="28"/>
          <w:szCs w:val="28"/>
        </w:rPr>
      </w:pPr>
      <w:r>
        <w:rPr>
          <w:sz w:val="28"/>
          <w:szCs w:val="28"/>
        </w:rPr>
        <w:t>17 сентября 2020 года</w:t>
      </w:r>
      <w:r w:rsidRPr="00F9687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4F1904" w:rsidP="004F1904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4F1904" w:rsidP="004F1904">
      <w:pPr>
        <w:jc w:val="both"/>
        <w:rPr>
          <w:sz w:val="28"/>
          <w:szCs w:val="28"/>
        </w:rPr>
      </w:pPr>
    </w:p>
    <w:p w:rsidR="004F1904" w:rsidP="004F1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ГУ Министерства РФ по делам гражданской обороны, чрезвычайным ситуациям и ликвидации последствий </w:t>
      </w:r>
      <w:r>
        <w:rPr>
          <w:sz w:val="28"/>
          <w:szCs w:val="28"/>
        </w:rPr>
        <w:t>стихийных бедствий по Республике Крым Отделение надзорной деятельности по Ленинскому району о привлечении к административной ответственности должностное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E6436D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904" w:rsidP="00E64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4F1904" w:rsidP="00E6436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Руденко Александра Алексеевича,</w:t>
            </w:r>
          </w:p>
          <w:p w:rsidR="004F1904" w:rsidP="00BA58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  <w:tr w:rsidTr="00E6436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4F1904" w:rsidP="00E64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4F1904" w:rsidP="00E6436D">
            <w:pPr>
              <w:jc w:val="both"/>
              <w:rPr>
                <w:sz w:val="28"/>
                <w:szCs w:val="28"/>
              </w:rPr>
            </w:pPr>
          </w:p>
        </w:tc>
      </w:tr>
    </w:tbl>
    <w:p w:rsidR="004F1904" w:rsidRPr="00F96876" w:rsidP="004F1904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>шения, предусмотренного ст. 20.</w:t>
      </w:r>
      <w:r w:rsidR="00AB1C83">
        <w:rPr>
          <w:sz w:val="28"/>
          <w:szCs w:val="28"/>
        </w:rPr>
        <w:t>6</w:t>
      </w:r>
      <w:r>
        <w:rPr>
          <w:sz w:val="28"/>
          <w:szCs w:val="28"/>
        </w:rPr>
        <w:t xml:space="preserve"> ч.1 </w:t>
      </w:r>
      <w:r w:rsidRPr="00F96876">
        <w:rPr>
          <w:sz w:val="28"/>
          <w:szCs w:val="28"/>
        </w:rPr>
        <w:t xml:space="preserve"> КоАП РФ, -</w:t>
      </w:r>
    </w:p>
    <w:p w:rsidR="004F1904" w:rsidRPr="00F96876" w:rsidP="004F1904">
      <w:pPr>
        <w:jc w:val="center"/>
        <w:rPr>
          <w:b/>
          <w:sz w:val="28"/>
          <w:szCs w:val="28"/>
        </w:rPr>
      </w:pPr>
    </w:p>
    <w:p w:rsidR="004F1904" w:rsidP="004F1904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4F1904" w:rsidRPr="00F96876" w:rsidP="004F1904">
      <w:pPr>
        <w:jc w:val="center"/>
        <w:rPr>
          <w:b/>
          <w:sz w:val="28"/>
          <w:szCs w:val="28"/>
        </w:rPr>
      </w:pPr>
    </w:p>
    <w:p w:rsidR="00AB1C83" w:rsidP="00AB1C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проведении плановой проверки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439CC">
        <w:rPr>
          <w:sz w:val="28"/>
          <w:szCs w:val="28"/>
        </w:rPr>
        <w:t xml:space="preserve">установлено, что Руденко А.А, нарушил Федеральный закон Российской Федерации от 21.12.1994г №68-ФЗ « О защите населения и территорий от чрезвычайных ситуаций природного и техногенного характера», Положение о единой государственной системе предупреждения и ликвидации чрезвычайных ситуаций, утвержденное постановлением Правительства РФ от 30.12.2003г № 794; приказ МЧС РФ от 28.02.2003г №105 «Об утверждении Требований по предупреждению чрезвычайных ситуаций на потенциально опасных объектах и объектах жизнеобеспечения» ( зарегистрирован в Минюсте РФ от 20.03.203г №4291); Федеральный закон Российской Федерации от 12.02.98г №28 ФЗ «О гражданской обороне», а именно:  </w:t>
      </w:r>
      <w:r w:rsidR="00BA581C">
        <w:rPr>
          <w:sz w:val="28"/>
          <w:szCs w:val="28"/>
        </w:rPr>
        <w:t>не провел мероприятий по установке локальной системы оповещения о чрезвычайных ситуациях</w:t>
      </w:r>
      <w:r w:rsidR="00BB7FD1">
        <w:rPr>
          <w:sz w:val="28"/>
          <w:szCs w:val="28"/>
        </w:rPr>
        <w:t xml:space="preserve"> </w:t>
      </w:r>
      <w:r w:rsidR="00BA581C">
        <w:rPr>
          <w:sz w:val="28"/>
          <w:szCs w:val="28"/>
        </w:rPr>
        <w:t>( ст.14 ФЗ РФ от 21.12.1994г №68-ФЗ « О защите населения и территорий от ЧС природного и техногенного характера»; приказ МЧС РФ от 28.02.2003г №105 «Об утверждении требований по предупреждению чрезвычайных ситуаций на потенциально опасных объектах и объектах жизнеобеспечения», зарегистрирован в Минюсте РФ от 20.03.2003г №4291; Приказ МЧС РФ №422, Мининформсвязи РФ №90, Минкультуры РФ №376 от 25.07.2006г «Об утверждении Положения о системах оповещения населения», за что предусмотрена административная ответственность по ч.1 ст. 20.6 КоАП РФ.</w:t>
      </w:r>
    </w:p>
    <w:p w:rsidR="00AB1C83" w:rsidP="00AB1C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составлении протокола об административном правонарушении должностное</w:t>
      </w:r>
      <w:r w:rsidR="0069133A">
        <w:rPr>
          <w:sz w:val="28"/>
          <w:szCs w:val="28"/>
        </w:rPr>
        <w:t xml:space="preserve"> лицо Руденко А.А. предоставил объяснение, в котором указал, что по факту выявленного нарушения при проведении плановой проверки нарушение допущено  в связи с тем, что на данный момент не определен класс опасности объекта. Нарушение будет устранено в кратчайшие сроки.</w:t>
      </w:r>
    </w:p>
    <w:p w:rsidR="0069133A" w:rsidRPr="002F1AF6" w:rsidP="00AB1C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защитник по дове</w:t>
      </w:r>
      <w:r>
        <w:rPr>
          <w:sz w:val="28"/>
          <w:szCs w:val="28"/>
        </w:rPr>
        <w:t xml:space="preserve">ренности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пояснила, что вину в совершении административного правонарушения не признают по следующим основаниям.</w:t>
      </w:r>
      <w:r w:rsidR="00672612">
        <w:rPr>
          <w:sz w:val="28"/>
          <w:szCs w:val="28"/>
        </w:rPr>
        <w:t xml:space="preserve"> В соответствии со ст.9 Федерального закона от 21.07.1997г №117-ФЗ (ред. от 29.07.2018г) «О безопасности гидротехнических сооружений» собственник гидротехнического сооружения и (или) эксплуатирующая организация обязаны: создавать и поддерживать в состоянии готовности локальные системы оповещения на гидротехнических сооружениях </w:t>
      </w:r>
      <w:r w:rsidRPr="0066174E" w:rsidR="00672612">
        <w:rPr>
          <w:sz w:val="28"/>
          <w:szCs w:val="28"/>
        </w:rPr>
        <w:t>1</w:t>
      </w:r>
      <w:r w:rsidR="00672612">
        <w:rPr>
          <w:sz w:val="28"/>
          <w:szCs w:val="28"/>
        </w:rPr>
        <w:t xml:space="preserve"> и </w:t>
      </w:r>
      <w:r w:rsidR="00672612">
        <w:rPr>
          <w:sz w:val="28"/>
          <w:szCs w:val="28"/>
          <w:lang w:val="en-US"/>
        </w:rPr>
        <w:t>II</w:t>
      </w:r>
      <w:r w:rsidRPr="0066174E" w:rsidR="00672612">
        <w:rPr>
          <w:sz w:val="28"/>
          <w:szCs w:val="28"/>
        </w:rPr>
        <w:t xml:space="preserve"> </w:t>
      </w:r>
      <w:r w:rsidR="00672612">
        <w:rPr>
          <w:sz w:val="28"/>
          <w:szCs w:val="28"/>
        </w:rPr>
        <w:t xml:space="preserve">классов. Постановлением Правительства РФ от 02.11.2013г № 986 « О классификации гидротехнических сооружений» установлены классы опасности и утверждены критерии классификации гидротехнических сооружений. Проанализировав комплекс гидротехнического сооружения  Самарлинского водохранилища </w:t>
      </w:r>
      <w:r w:rsidR="00672612">
        <w:rPr>
          <w:sz w:val="28"/>
          <w:szCs w:val="28"/>
        </w:rPr>
        <w:t xml:space="preserve">( </w:t>
      </w:r>
      <w:r w:rsidR="00672612">
        <w:rPr>
          <w:sz w:val="28"/>
          <w:szCs w:val="28"/>
        </w:rPr>
        <w:t xml:space="preserve">с. Виноградное) по критериям, указанным в Постановлении № 986 можно отнести его к </w:t>
      </w:r>
      <w:r w:rsidR="00672612">
        <w:rPr>
          <w:sz w:val="28"/>
          <w:szCs w:val="28"/>
          <w:lang w:val="en-US"/>
        </w:rPr>
        <w:t>IV</w:t>
      </w:r>
      <w:r w:rsidRPr="0066174E" w:rsidR="00672612">
        <w:rPr>
          <w:sz w:val="28"/>
          <w:szCs w:val="28"/>
        </w:rPr>
        <w:t xml:space="preserve"> </w:t>
      </w:r>
      <w:r w:rsidR="00672612">
        <w:rPr>
          <w:sz w:val="28"/>
          <w:szCs w:val="28"/>
        </w:rPr>
        <w:t xml:space="preserve">классу опасности. </w:t>
      </w:r>
      <w:r w:rsidR="00672612">
        <w:rPr>
          <w:sz w:val="28"/>
          <w:szCs w:val="28"/>
        </w:rPr>
        <w:t>Краткая характеристика параметров, в соответствии с которыми комплекс ГТС можно отнести к тому или иному</w:t>
      </w:r>
      <w:r w:rsidR="002F1AF6">
        <w:rPr>
          <w:sz w:val="28"/>
          <w:szCs w:val="28"/>
        </w:rPr>
        <w:t xml:space="preserve"> классу опасности содержится в</w:t>
      </w:r>
      <w:r w:rsidR="00672612">
        <w:rPr>
          <w:sz w:val="28"/>
          <w:szCs w:val="28"/>
        </w:rPr>
        <w:t xml:space="preserve">: Заключении о готовности ГБУ РК «Крыммелиоводхоз», </w:t>
      </w:r>
      <w:r w:rsidR="003B4359">
        <w:rPr>
          <w:sz w:val="28"/>
          <w:szCs w:val="28"/>
        </w:rPr>
        <w:t xml:space="preserve">эксплуатирующей ГТО Самарлинского водохранилища, к локализации и ликвидации чрезвычайных ситуаций и защите населения и территорий в случае аварий ГТС, утвержденным начальником ГУ МЧС России по Республике Крым генерал-майором внутренней службы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B4359">
        <w:rPr>
          <w:sz w:val="28"/>
          <w:szCs w:val="28"/>
        </w:rPr>
        <w:t>.; в Расчете вероятного</w:t>
      </w:r>
      <w:r w:rsidR="003B4359">
        <w:rPr>
          <w:sz w:val="28"/>
          <w:szCs w:val="28"/>
        </w:rPr>
        <w:t xml:space="preserve"> вреда, который может быть причинен жизни, здоровью физических лиц, имуществу физических и юридических лиц, в результате аварии. </w:t>
      </w:r>
      <w:r w:rsidR="003B4359">
        <w:rPr>
          <w:sz w:val="28"/>
          <w:szCs w:val="28"/>
        </w:rPr>
        <w:t xml:space="preserve">В соответствии с Заключением о готовности ГБУ РК « Крыммелиоводхоз», эксплуатирующей ГТС Самарлинского водохранилища, к локализации и ликвидации чрезвычайных ситуаций и защите населения и территорий в случае аварии ГТС, утвержденным </w:t>
      </w:r>
      <w:r w:rsidR="00E669A4">
        <w:rPr>
          <w:sz w:val="28"/>
          <w:szCs w:val="28"/>
        </w:rPr>
        <w:t xml:space="preserve">начальником ГУ МЧС России по Республике Крым генерал-майором внутренней службы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669A4">
        <w:rPr>
          <w:sz w:val="28"/>
          <w:szCs w:val="28"/>
        </w:rPr>
        <w:t xml:space="preserve"> сделан вывод о том, что ГБУ РК «Крыммелиоводхоз» к локализации и ликвидации чрезвычайных ситуаций и защите населения и территории</w:t>
      </w:r>
      <w:r w:rsidR="00E669A4">
        <w:rPr>
          <w:sz w:val="28"/>
          <w:szCs w:val="28"/>
        </w:rPr>
        <w:t xml:space="preserve"> в случае аварии на ГТС Самарлинского водохранилища готово. В настоящее время декларирование по IV классу опасности</w:t>
      </w:r>
      <w:r w:rsidRPr="0066174E" w:rsidR="00E669A4">
        <w:rPr>
          <w:sz w:val="28"/>
          <w:szCs w:val="28"/>
        </w:rPr>
        <w:t xml:space="preserve"> </w:t>
      </w:r>
      <w:r w:rsidR="00E669A4">
        <w:rPr>
          <w:sz w:val="28"/>
          <w:szCs w:val="28"/>
        </w:rPr>
        <w:t xml:space="preserve">не произведено, готовятся документы, фактически документы о IV классе опасности отсутствуют, но они </w:t>
      </w:r>
      <w:r w:rsidR="00E669A4">
        <w:rPr>
          <w:sz w:val="28"/>
          <w:szCs w:val="28"/>
        </w:rPr>
        <w:t>будут</w:t>
      </w:r>
      <w:r w:rsidR="00E669A4">
        <w:rPr>
          <w:sz w:val="28"/>
          <w:szCs w:val="28"/>
        </w:rPr>
        <w:t xml:space="preserve"> и гидроузел Самарлинского водохранилища будет отнесен к IV классу опасности. О наличии протокол</w:t>
      </w:r>
      <w:r w:rsidR="00E669A4"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E66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69A4">
        <w:rPr>
          <w:sz w:val="28"/>
          <w:szCs w:val="28"/>
        </w:rPr>
        <w:t xml:space="preserve"> Совета Министров: комиссии по отнесению потенциально опасных объектов, расположенных на территории Республики Крым, к классам</w:t>
      </w:r>
      <w:r w:rsidR="002F1AF6">
        <w:rPr>
          <w:sz w:val="28"/>
          <w:szCs w:val="28"/>
        </w:rPr>
        <w:t xml:space="preserve"> опасности, ни ей, ни руководителю известно не было. В Арбитражный  суд либо в ином судебном порядке данный протокол не обжаловался. Поскольку считают, что</w:t>
      </w:r>
      <w:r w:rsidRPr="002F1AF6" w:rsidR="002F1AF6">
        <w:rPr>
          <w:sz w:val="28"/>
          <w:szCs w:val="28"/>
        </w:rPr>
        <w:t xml:space="preserve"> </w:t>
      </w:r>
      <w:r w:rsidR="002F1AF6">
        <w:rPr>
          <w:sz w:val="28"/>
          <w:szCs w:val="28"/>
        </w:rPr>
        <w:t xml:space="preserve">гидротехническое сооружение  Самарлинского водохранилища относится к IV классу опасности, а не к </w:t>
      </w:r>
      <w:r w:rsidR="002F1AF6">
        <w:rPr>
          <w:sz w:val="28"/>
          <w:szCs w:val="28"/>
          <w:lang w:val="en-US"/>
        </w:rPr>
        <w:t>I</w:t>
      </w:r>
      <w:r w:rsidR="002F1AF6">
        <w:rPr>
          <w:sz w:val="28"/>
          <w:szCs w:val="28"/>
        </w:rPr>
        <w:t>, производство по делу об административном правонарушении подлежит прекращению.</w:t>
      </w:r>
    </w:p>
    <w:p w:rsidR="004F1904" w:rsidRPr="000057C2" w:rsidP="004F1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 – государственный инспектор по пожарному надзору по Ленинскому району, инспектор отделения надзорной деятельности по Ленинскому району УНД и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 ГУ МЧС России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пояснил, что </w:t>
      </w:r>
      <w:r w:rsidR="002F1AF6">
        <w:rPr>
          <w:sz w:val="28"/>
          <w:szCs w:val="28"/>
        </w:rPr>
        <w:t>при проведении проверки Ленинского филиала ГБУ РК «Крыммелиоводхоз» установлено, что у организации отсутствует локальная система оповещения о чрезвычайных ситуациях</w:t>
      </w:r>
      <w:r w:rsidR="000057C2">
        <w:rPr>
          <w:sz w:val="28"/>
          <w:szCs w:val="28"/>
        </w:rPr>
        <w:t xml:space="preserve">, о чем составлен акт проверки. Также организации выдано предписание об устранении выявленных нарушений. Гидроузел </w:t>
      </w:r>
      <w:r w:rsidR="000057C2">
        <w:rPr>
          <w:sz w:val="28"/>
          <w:szCs w:val="28"/>
        </w:rPr>
        <w:t>Самарлинского</w:t>
      </w:r>
      <w:r w:rsidR="000057C2">
        <w:rPr>
          <w:sz w:val="28"/>
          <w:szCs w:val="28"/>
        </w:rPr>
        <w:t xml:space="preserve"> водохранилища отнесен к </w:t>
      </w:r>
      <w:r w:rsidR="000057C2">
        <w:rPr>
          <w:sz w:val="28"/>
          <w:szCs w:val="28"/>
          <w:lang w:val="en-US"/>
        </w:rPr>
        <w:t>I</w:t>
      </w:r>
      <w:r w:rsidRPr="0066174E" w:rsidR="000057C2">
        <w:rPr>
          <w:sz w:val="28"/>
          <w:szCs w:val="28"/>
        </w:rPr>
        <w:t xml:space="preserve"> </w:t>
      </w:r>
      <w:r w:rsidR="000057C2">
        <w:rPr>
          <w:sz w:val="28"/>
          <w:szCs w:val="28"/>
        </w:rPr>
        <w:t xml:space="preserve">классу опасности, о чем указано в протоколе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057C2">
        <w:rPr>
          <w:sz w:val="28"/>
          <w:szCs w:val="28"/>
        </w:rPr>
        <w:t xml:space="preserve"> года комиссии Совета Министров Республики Крым по отнесению потенциально опасных объектов, расположенных на территории Республики Крым, к классам опасности. В пункте 60 приложения 5 к данному протоколу указано, что Гидроузел Самарлинского водохранилища ГБУ РК «Крыммелиоводхоз» (Ленинский район, с. </w:t>
      </w:r>
      <w:r w:rsidR="000057C2">
        <w:rPr>
          <w:sz w:val="28"/>
          <w:szCs w:val="28"/>
        </w:rPr>
        <w:t>Виноградное</w:t>
      </w:r>
      <w:r w:rsidR="000057C2">
        <w:rPr>
          <w:sz w:val="28"/>
          <w:szCs w:val="28"/>
        </w:rPr>
        <w:t xml:space="preserve">) относится к </w:t>
      </w:r>
      <w:r w:rsidR="000057C2">
        <w:rPr>
          <w:sz w:val="28"/>
          <w:szCs w:val="28"/>
          <w:lang w:val="en-US"/>
        </w:rPr>
        <w:t>I</w:t>
      </w:r>
      <w:r w:rsidRPr="0066174E" w:rsidR="000057C2">
        <w:rPr>
          <w:sz w:val="28"/>
          <w:szCs w:val="28"/>
        </w:rPr>
        <w:t xml:space="preserve"> </w:t>
      </w:r>
      <w:r w:rsidR="000057C2">
        <w:rPr>
          <w:sz w:val="28"/>
          <w:szCs w:val="28"/>
        </w:rPr>
        <w:t xml:space="preserve">классу опасности, а не к </w:t>
      </w:r>
      <w:r w:rsidRPr="0066174E" w:rsidR="000057C2">
        <w:rPr>
          <w:sz w:val="28"/>
          <w:szCs w:val="28"/>
        </w:rPr>
        <w:t xml:space="preserve"> </w:t>
      </w:r>
      <w:r w:rsidR="000057C2">
        <w:rPr>
          <w:sz w:val="28"/>
          <w:szCs w:val="28"/>
          <w:lang w:val="en-US"/>
        </w:rPr>
        <w:t>IV</w:t>
      </w:r>
      <w:r w:rsidR="000057C2">
        <w:rPr>
          <w:sz w:val="28"/>
          <w:szCs w:val="28"/>
        </w:rPr>
        <w:t xml:space="preserve"> . Документы об отнесении данного объек</w:t>
      </w:r>
      <w:r w:rsidR="00112783">
        <w:rPr>
          <w:sz w:val="28"/>
          <w:szCs w:val="28"/>
        </w:rPr>
        <w:t>та к классу опасности готовятся. Было проведено пред декларирование, но класс опасности не поменялся. П</w:t>
      </w:r>
      <w:r w:rsidR="000057C2">
        <w:rPr>
          <w:sz w:val="28"/>
          <w:szCs w:val="28"/>
        </w:rPr>
        <w:t>ри этом при проведении проверки он руководствовался данным протоколом, который имеет юридическую силу и иные установленные сведения о классе опасности объекта отсутствуют.</w:t>
      </w:r>
    </w:p>
    <w:p w:rsidR="004F1904" w:rsidP="004F1904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0057C2">
        <w:rPr>
          <w:sz w:val="28"/>
          <w:szCs w:val="28"/>
        </w:rPr>
        <w:t xml:space="preserve">защитника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должностного лицо, составившего протокол об административном правонарушении</w:t>
      </w:r>
      <w:r w:rsidRPr="002D1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изучив и исследовав материалы дела, </w:t>
      </w:r>
      <w:r w:rsidRPr="00FF4108">
        <w:rPr>
          <w:sz w:val="28"/>
          <w:szCs w:val="28"/>
        </w:rPr>
        <w:t>суд пришел к выв</w:t>
      </w:r>
      <w:r w:rsidRPr="00FF4108">
        <w:rPr>
          <w:sz w:val="28"/>
          <w:szCs w:val="28"/>
        </w:rPr>
        <w:t>оду о доказанности вины</w:t>
      </w:r>
      <w:r>
        <w:rPr>
          <w:sz w:val="28"/>
          <w:szCs w:val="28"/>
        </w:rPr>
        <w:t xml:space="preserve"> должностного лица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 w:rsidR="00112783">
        <w:rPr>
          <w:sz w:val="28"/>
          <w:szCs w:val="28"/>
        </w:rPr>
        <w:t xml:space="preserve"> 20.6</w:t>
      </w:r>
      <w:r>
        <w:rPr>
          <w:sz w:val="28"/>
          <w:szCs w:val="28"/>
        </w:rPr>
        <w:t xml:space="preserve"> ч.1</w:t>
      </w:r>
      <w:r w:rsidRPr="00B23C65">
        <w:rPr>
          <w:sz w:val="28"/>
          <w:szCs w:val="28"/>
        </w:rPr>
        <w:t xml:space="preserve"> </w:t>
      </w:r>
      <w:r w:rsidR="00112783">
        <w:rPr>
          <w:sz w:val="28"/>
          <w:szCs w:val="28"/>
        </w:rPr>
        <w:t xml:space="preserve"> КоАП РФ .</w:t>
      </w:r>
    </w:p>
    <w:p w:rsidR="00112783" w:rsidP="00112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Fonts w:ascii="Times New Roman" w:hAnsi="Times New Roman" w:cs="Times New Roman"/>
            <w:sz w:val="28"/>
            <w:szCs w:val="28"/>
          </w:rPr>
          <w:t xml:space="preserve">Так, в </w:t>
        </w:r>
        <w:r w:rsidRPr="00F637E1">
          <w:rPr>
            <w:rFonts w:ascii="Times New Roman" w:hAnsi="Times New Roman" w:cs="Times New Roman"/>
            <w:sz w:val="28"/>
            <w:szCs w:val="28"/>
          </w:rPr>
          <w:t xml:space="preserve"> соответствии со ст. 9 Федерального закона от 21.07.1997 N 117-ФЗ (ред. от 29.07.2018) "О безопасности гидротехнических сооружений" </w:t>
        </w:r>
      </w:hyperlink>
      <w:r w:rsidRPr="00F637E1">
        <w:rPr>
          <w:rFonts w:ascii="Times New Roman" w:hAnsi="Times New Roman" w:cs="Times New Roman"/>
          <w:bCs/>
          <w:sz w:val="28"/>
          <w:szCs w:val="28"/>
        </w:rPr>
        <w:t xml:space="preserve"> собственник гидротехнического сооружения и (или) эксплуатирующая организ</w:t>
      </w:r>
      <w:r w:rsidRPr="00F637E1">
        <w:rPr>
          <w:rFonts w:ascii="Times New Roman" w:hAnsi="Times New Roman" w:cs="Times New Roman"/>
          <w:bCs/>
          <w:sz w:val="28"/>
          <w:szCs w:val="28"/>
        </w:rPr>
        <w:t>ация обязаны:</w:t>
      </w:r>
      <w:r w:rsidRPr="00F637E1">
        <w:rPr>
          <w:rFonts w:ascii="Times New Roman" w:hAnsi="Times New Roman" w:cs="Times New Roman"/>
          <w:sz w:val="28"/>
          <w:szCs w:val="28"/>
        </w:rPr>
        <w:t xml:space="preserve"> создавать и поддерживать в состоянии готовности локальные системы оповещения на гидротехниче</w:t>
      </w:r>
      <w:r w:rsidR="00F97873">
        <w:rPr>
          <w:rFonts w:ascii="Times New Roman" w:hAnsi="Times New Roman" w:cs="Times New Roman"/>
          <w:sz w:val="28"/>
          <w:szCs w:val="28"/>
        </w:rPr>
        <w:t>ских сооружениях I и II классов.</w:t>
      </w:r>
    </w:p>
    <w:p w:rsidR="00F97873" w:rsidRPr="00F637E1" w:rsidP="00112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приказа</w:t>
      </w:r>
      <w:r>
        <w:rPr>
          <w:rFonts w:ascii="Times New Roman" w:hAnsi="Times New Roman" w:cs="Times New Roman"/>
          <w:sz w:val="28"/>
          <w:szCs w:val="28"/>
        </w:rPr>
        <w:t xml:space="preserve"> №139 от 14.07.2018г Государственного комитета по водному хозяйству и мелиорации Республики Крым за государственным бюджетным учреждением Республики Крым «Крымское управление водного хозяйства и мелиорации» на праве оперативного управления закреплен компле</w:t>
      </w:r>
      <w:r>
        <w:rPr>
          <w:rFonts w:ascii="Times New Roman" w:hAnsi="Times New Roman" w:cs="Times New Roman"/>
          <w:sz w:val="28"/>
          <w:szCs w:val="28"/>
        </w:rPr>
        <w:t>кс гидротехнических сооружений Самарлинского водохранилища, в том числе шандора на Северо-Крымском канале, насосной станции НС-1 Самарли.</w:t>
      </w:r>
    </w:p>
    <w:p w:rsidR="00D31BCE" w:rsidRPr="00BB3878" w:rsidP="00D31BC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</w:t>
      </w:r>
      <w:r w:rsidRPr="00B60166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B60166">
        <w:rPr>
          <w:sz w:val="28"/>
          <w:szCs w:val="28"/>
        </w:rPr>
        <w:t xml:space="preserve"> «г» ст. 14 Федерального Закона от 21.12.1994 N 68-ФЗ (ред. от 23.06.2020) "О защите населения и территорий о</w:t>
      </w:r>
      <w:r w:rsidRPr="00B60166">
        <w:rPr>
          <w:sz w:val="28"/>
          <w:szCs w:val="28"/>
        </w:rPr>
        <w:t>т чрезвычайных ситуаций природного и техногенного характера"</w:t>
      </w:r>
      <w:r>
        <w:rPr>
          <w:sz w:val="28"/>
          <w:szCs w:val="28"/>
        </w:rPr>
        <w:t xml:space="preserve"> следует, что </w:t>
      </w:r>
      <w:r w:rsidRPr="00B60166">
        <w:rPr>
          <w:sz w:val="28"/>
          <w:szCs w:val="28"/>
        </w:rPr>
        <w:t xml:space="preserve"> в обязанности </w:t>
      </w:r>
      <w:r w:rsidRPr="00B60166">
        <w:rPr>
          <w:bCs/>
          <w:sz w:val="28"/>
          <w:szCs w:val="28"/>
        </w:rPr>
        <w:t xml:space="preserve"> организаций в области защиты населения и территорий от чрезвычайных ситуаций входит:  </w:t>
      </w:r>
      <w:r w:rsidRPr="00B60166">
        <w:rPr>
          <w:sz w:val="28"/>
          <w:szCs w:val="28"/>
        </w:rPr>
        <w:t xml:space="preserve">создавать и поддерживать в постоянной готовности локальные системы оповещения о </w:t>
      </w:r>
      <w:r w:rsidRPr="00B60166">
        <w:rPr>
          <w:sz w:val="28"/>
          <w:szCs w:val="28"/>
        </w:rPr>
        <w:t>чрезвычайных ситуациях в порядке, установленном законод</w:t>
      </w:r>
      <w:r>
        <w:rPr>
          <w:sz w:val="28"/>
          <w:szCs w:val="28"/>
        </w:rPr>
        <w:t>ательством Российской Федерации.</w:t>
      </w:r>
      <w:hyperlink r:id="rId5" w:history="1">
        <w:r w:rsidRPr="00BB3878">
          <w:rPr>
            <w:i/>
            <w:color w:val="0000FF"/>
            <w:sz w:val="28"/>
            <w:szCs w:val="28"/>
          </w:rPr>
          <w:br/>
        </w:r>
        <w:r>
          <w:rPr>
            <w:sz w:val="28"/>
            <w:szCs w:val="28"/>
          </w:rPr>
          <w:t xml:space="preserve">       </w:t>
        </w:r>
        <w:r>
          <w:rPr>
            <w:sz w:val="28"/>
            <w:szCs w:val="28"/>
          </w:rPr>
          <w:t xml:space="preserve">  </w:t>
        </w:r>
        <w:r w:rsidRPr="00BB3878">
          <w:rPr>
            <w:sz w:val="28"/>
            <w:szCs w:val="28"/>
          </w:rPr>
          <w:t xml:space="preserve">В соответствии с приказом  МЧС РФ от 28.02.2003 N 105 "Об утверждении Требований по предупреждению чрезвычайных ситуаций на потенциально опасных объектах и объектах жизнеобеспечения"   </w:t>
        </w:r>
      </w:hyperlink>
      <w:r w:rsidRPr="00BB3878">
        <w:rPr>
          <w:sz w:val="28"/>
          <w:szCs w:val="28"/>
        </w:rPr>
        <w:t xml:space="preserve"> Требования предназначаются для применения: организациями, эксплуатир</w:t>
      </w:r>
      <w:r w:rsidRPr="00BB3878">
        <w:rPr>
          <w:sz w:val="28"/>
          <w:szCs w:val="28"/>
        </w:rPr>
        <w:t>ующими и проектирующими потенциально опасные объекты и объекты жизнеобеспечения.</w:t>
      </w:r>
    </w:p>
    <w:p w:rsidR="00D31BCE" w:rsidRPr="00B60166" w:rsidP="00D31B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166">
        <w:rPr>
          <w:rFonts w:ascii="Times New Roman" w:hAnsi="Times New Roman" w:cs="Times New Roman"/>
          <w:sz w:val="28"/>
          <w:szCs w:val="28"/>
        </w:rPr>
        <w:t>Согласно пункта 2 Положения о системах оповещения населения, утвержденного Приказом  МЧС РФ N 422, Мининформсвязи РФ N 90, Минкультуры РФ N 376 от 25.07.2006  - положение опре</w:t>
      </w:r>
      <w:r w:rsidRPr="00B60166">
        <w:rPr>
          <w:rFonts w:ascii="Times New Roman" w:hAnsi="Times New Roman" w:cs="Times New Roman"/>
          <w:sz w:val="28"/>
          <w:szCs w:val="28"/>
        </w:rPr>
        <w:t>деляет назначение и задачи, а также порядок реализации мероприятий по совершенствованию систем оповещения, поддержанию их в постоянной готовности к задействованию для оповещения населения.</w:t>
      </w:r>
    </w:p>
    <w:p w:rsidR="00112783" w:rsidP="004F1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у организации – Ленинский филиал ГБУ РК «Крыммелиоводхоз» от</w:t>
      </w:r>
      <w:r>
        <w:rPr>
          <w:sz w:val="28"/>
          <w:szCs w:val="28"/>
        </w:rPr>
        <w:t xml:space="preserve">сутствует локальная система оповещения о чрезвычайных ситуациях, о чем составлен акт проверки №1-ЗНЧС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л.д.8-9)</w:t>
      </w:r>
    </w:p>
    <w:p w:rsidR="00D31BCE" w:rsidP="004F1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«Об организации и ведении гражданской обороны в Ленинском филиале ГБУ РК «Крыммелиоводхоз»  обяз</w:t>
      </w:r>
      <w:r>
        <w:rPr>
          <w:sz w:val="28"/>
          <w:szCs w:val="28"/>
        </w:rPr>
        <w:t>анности руководителя гражданской обороны Ленинского филиала ГБУ РК «Крыммелиоводхоз» возложен</w:t>
      </w:r>
      <w:r w:rsidR="00E67CD0">
        <w:rPr>
          <w:sz w:val="28"/>
          <w:szCs w:val="28"/>
        </w:rPr>
        <w:t>ы</w:t>
      </w:r>
      <w:r>
        <w:rPr>
          <w:sz w:val="28"/>
          <w:szCs w:val="28"/>
        </w:rPr>
        <w:t xml:space="preserve"> на директора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.(</w:t>
      </w:r>
      <w:r>
        <w:rPr>
          <w:sz w:val="28"/>
          <w:szCs w:val="28"/>
        </w:rPr>
        <w:t xml:space="preserve"> л.д.6).</w:t>
      </w:r>
    </w:p>
    <w:p w:rsidR="001915AD" w:rsidP="004F1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проверки Ленинского филиала ГБУ РК «Крыммелиоводхоз» </w:t>
      </w:r>
      <w:r>
        <w:rPr>
          <w:sz w:val="28"/>
          <w:szCs w:val="28"/>
        </w:rPr>
        <w:t xml:space="preserve">и составлении протокола об административном правонарушении должностное лицо – старший инспектор ОНД по Ленинскому району УНД и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 ГУ МЧС России по Республике Крым майор внутренней службы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руководствовался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коми</w:t>
      </w:r>
      <w:r>
        <w:rPr>
          <w:sz w:val="28"/>
          <w:szCs w:val="28"/>
        </w:rPr>
        <w:t>ссии Совета Министров Республики Крым по отнесению потенциально опасных объектов, расположенных на территории Республики Крым, к классам опасности. ( л.д. 68-82).</w:t>
      </w:r>
    </w:p>
    <w:p w:rsidR="001915AD" w:rsidP="004F1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 пункте 60 приложения 5 к данному протоколу указано, что Гидроузел Самарлинского водохр</w:t>
      </w:r>
      <w:r>
        <w:rPr>
          <w:sz w:val="28"/>
          <w:szCs w:val="28"/>
        </w:rPr>
        <w:t xml:space="preserve">анилища ГБУ РК «Крыммелиоводхоз» (Ленинский район, с. </w:t>
      </w:r>
      <w:r>
        <w:rPr>
          <w:sz w:val="28"/>
          <w:szCs w:val="28"/>
        </w:rPr>
        <w:t>Виноградное</w:t>
      </w:r>
      <w:r>
        <w:rPr>
          <w:sz w:val="28"/>
          <w:szCs w:val="28"/>
        </w:rPr>
        <w:t xml:space="preserve">) относится к </w:t>
      </w:r>
      <w:r>
        <w:rPr>
          <w:sz w:val="28"/>
          <w:szCs w:val="28"/>
          <w:lang w:val="en-US"/>
        </w:rPr>
        <w:t>I</w:t>
      </w:r>
      <w:r w:rsidRPr="00661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классу опасности. </w:t>
      </w:r>
    </w:p>
    <w:p w:rsidR="001915AD" w:rsidRPr="001915AD" w:rsidP="004F1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пояснениям защитника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том, что данное водохранилище относится к </w:t>
      </w:r>
      <w:r>
        <w:rPr>
          <w:sz w:val="28"/>
          <w:szCs w:val="28"/>
          <w:lang w:val="en-US"/>
        </w:rPr>
        <w:t>IV</w:t>
      </w:r>
      <w:r w:rsidRPr="0066174E">
        <w:rPr>
          <w:sz w:val="28"/>
          <w:szCs w:val="28"/>
        </w:rPr>
        <w:t xml:space="preserve"> </w:t>
      </w:r>
      <w:r>
        <w:rPr>
          <w:sz w:val="28"/>
          <w:szCs w:val="28"/>
        </w:rPr>
        <w:t>классу опасности суд относится критически и расценивает их как избранны</w:t>
      </w:r>
      <w:r>
        <w:rPr>
          <w:sz w:val="28"/>
          <w:szCs w:val="28"/>
        </w:rPr>
        <w:t xml:space="preserve">й способ защиты от допущенного правонарушения, поскольку декларирование объекта до настоящего времени не произведено, </w:t>
      </w:r>
      <w:r w:rsidR="009B41B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отнесение объекта к  </w:t>
      </w:r>
      <w:r>
        <w:rPr>
          <w:sz w:val="28"/>
          <w:szCs w:val="28"/>
          <w:lang w:val="en-US"/>
        </w:rPr>
        <w:t>I</w:t>
      </w:r>
      <w:r w:rsidRPr="00661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классу опасности отражено в </w:t>
      </w:r>
      <w:r w:rsidRPr="001915AD">
        <w:rPr>
          <w:sz w:val="28"/>
          <w:szCs w:val="28"/>
        </w:rPr>
        <w:t xml:space="preserve">приложении 5 к протоколу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B41B0" w:rsidP="004F1904">
      <w:pPr>
        <w:ind w:firstLine="708"/>
        <w:jc w:val="both"/>
        <w:rPr>
          <w:sz w:val="28"/>
          <w:szCs w:val="28"/>
        </w:rPr>
      </w:pPr>
      <w:r w:rsidRPr="001915AD">
        <w:rPr>
          <w:sz w:val="28"/>
          <w:szCs w:val="28"/>
        </w:rPr>
        <w:t xml:space="preserve"> Данный протокол и приложение 5 к н</w:t>
      </w:r>
      <w:r w:rsidRPr="001915AD">
        <w:rPr>
          <w:sz w:val="28"/>
          <w:szCs w:val="28"/>
        </w:rPr>
        <w:t xml:space="preserve">ему ГБУ РК «Крыммелиоводхоз» в судебном порядке не оспаривалось, оно является действующим, а </w:t>
      </w:r>
      <w:r>
        <w:rPr>
          <w:sz w:val="28"/>
          <w:szCs w:val="28"/>
        </w:rPr>
        <w:t xml:space="preserve"> потому принимае</w:t>
      </w:r>
      <w:r w:rsidRPr="001915AD">
        <w:rPr>
          <w:sz w:val="28"/>
          <w:szCs w:val="28"/>
        </w:rPr>
        <w:t>тся судом во внимание.</w:t>
      </w:r>
      <w:r>
        <w:rPr>
          <w:sz w:val="28"/>
          <w:szCs w:val="28"/>
        </w:rPr>
        <w:t xml:space="preserve"> Кроме того, иные документы, подтверждающие класс опасности объекта фактически отсутствуют, что не оспаривается участниками п</w:t>
      </w:r>
      <w:r>
        <w:rPr>
          <w:sz w:val="28"/>
          <w:szCs w:val="28"/>
        </w:rPr>
        <w:t>роцесса, которые пояснили, что проведено пред декларирование, но  класс опасности не определен.</w:t>
      </w:r>
    </w:p>
    <w:p w:rsidR="001915AD" w:rsidP="004F1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Ссылка защитник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заключение о готовности ГБУ РК «Крыммелиоводхоз», эксплуатирующей ГТС Самарлинского водохранилища, к локализации и ликвидации</w:t>
      </w:r>
      <w:r>
        <w:rPr>
          <w:sz w:val="28"/>
          <w:szCs w:val="28"/>
        </w:rPr>
        <w:t xml:space="preserve"> чрезвычайных ситуаций и защите населения и территорий в случае аварии ГТС, утвержденным </w:t>
      </w:r>
      <w:r>
        <w:rPr>
          <w:sz w:val="28"/>
          <w:szCs w:val="28"/>
        </w:rPr>
        <w:t xml:space="preserve">начальником ГУ МЧС России по Республике Крым генерал-майором внутренней службы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в котором сделан вывод о том, что ГБУ РК «Крыммелиоводхоз» к</w:t>
      </w:r>
      <w:r>
        <w:rPr>
          <w:sz w:val="28"/>
          <w:szCs w:val="28"/>
        </w:rPr>
        <w:t xml:space="preserve"> локализации и ликвидации чрезвычайных ситуаций и защите населения и территории в случае аварии на ГТС Самарлинского водохранилища готово</w:t>
      </w:r>
      <w:r w:rsidR="009B41B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не имеет отношения к существу допущенного правонарушения, поскольку в рамках проведенных мероприятий были разработан</w:t>
      </w:r>
      <w:r>
        <w:rPr>
          <w:sz w:val="28"/>
          <w:szCs w:val="28"/>
        </w:rPr>
        <w:t>ы Планы действий по предупреждению и ликвидации чрезвычайных ситуаций, организовано обучение персонала, создан материальный резерв для локализации и ликвидации последствий аварий на гидротехнических сооружениях, заключены договора обязательного страхования</w:t>
      </w:r>
      <w:r>
        <w:rPr>
          <w:sz w:val="28"/>
          <w:szCs w:val="28"/>
        </w:rPr>
        <w:t xml:space="preserve"> гражданской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пункт 3 Заключения – л.д. </w:t>
      </w:r>
      <w:r>
        <w:rPr>
          <w:sz w:val="28"/>
          <w:szCs w:val="28"/>
        </w:rPr>
        <w:t>25) и по результатам данных мероприятий выдано заключение.</w:t>
      </w:r>
      <w:r>
        <w:rPr>
          <w:sz w:val="28"/>
          <w:szCs w:val="28"/>
        </w:rPr>
        <w:t xml:space="preserve"> Однако протокол об административном правонарушении составлен за не проведение должностным лицом Руденко А.А. мероприятий по установке локаль</w:t>
      </w:r>
      <w:r>
        <w:rPr>
          <w:sz w:val="28"/>
          <w:szCs w:val="28"/>
        </w:rPr>
        <w:t>ной системы оповещения о чрезвычайных ситуациях.</w:t>
      </w:r>
    </w:p>
    <w:p w:rsidR="00B43128" w:rsidRPr="001915AD" w:rsidP="004F1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доводы защитника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суд также во внимание не принимает, поскольку они основаны на предположениях и </w:t>
      </w:r>
      <w:r>
        <w:rPr>
          <w:sz w:val="28"/>
          <w:szCs w:val="28"/>
        </w:rPr>
        <w:t>самостоятельном</w:t>
      </w:r>
      <w:r>
        <w:rPr>
          <w:sz w:val="28"/>
          <w:szCs w:val="28"/>
        </w:rPr>
        <w:t xml:space="preserve"> трактовании нормативно-правовых актов.</w:t>
      </w:r>
    </w:p>
    <w:p w:rsidR="00B43128" w:rsidP="004F1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должностного лиц</w:t>
      </w:r>
      <w:r>
        <w:rPr>
          <w:sz w:val="28"/>
          <w:szCs w:val="28"/>
        </w:rPr>
        <w:t>а Руденко А.А. в совершении правонарушения  подтверждается</w:t>
      </w:r>
      <w:r w:rsidRPr="00707701">
        <w:rPr>
          <w:sz w:val="28"/>
          <w:szCs w:val="28"/>
        </w:rPr>
        <w:t xml:space="preserve">: </w:t>
      </w:r>
      <w:r w:rsidR="00FE46AD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E46AD">
        <w:rPr>
          <w:sz w:val="28"/>
          <w:szCs w:val="28"/>
        </w:rPr>
        <w:t xml:space="preserve"> об административном правонарушении </w:t>
      </w:r>
      <w:r w:rsidR="00FE46AD">
        <w:rPr>
          <w:sz w:val="28"/>
          <w:szCs w:val="28"/>
        </w:rPr>
        <w:t xml:space="preserve">( </w:t>
      </w:r>
      <w:r w:rsidR="00FE46AD">
        <w:rPr>
          <w:sz w:val="28"/>
          <w:szCs w:val="28"/>
        </w:rPr>
        <w:t xml:space="preserve">л.д.1-2), распоряжением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E46AD">
        <w:rPr>
          <w:sz w:val="28"/>
          <w:szCs w:val="28"/>
        </w:rPr>
        <w:t xml:space="preserve"> ( л.д.4-5), приказом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E46AD">
        <w:rPr>
          <w:sz w:val="28"/>
          <w:szCs w:val="28"/>
        </w:rPr>
        <w:t xml:space="preserve"> «Об организации и ведении гражданской обороны в Ленинском филиале ГБУ РК «Крыммелиоводхоз» ( л.д.6), актом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E46AD">
        <w:rPr>
          <w:sz w:val="28"/>
          <w:szCs w:val="28"/>
        </w:rPr>
        <w:t xml:space="preserve"> ( л.д.8-9), предписанием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E46AD">
        <w:rPr>
          <w:sz w:val="28"/>
          <w:szCs w:val="28"/>
        </w:rPr>
        <w:t xml:space="preserve"> ( л.д.10-11</w:t>
      </w:r>
      <w:r w:rsidR="00F97873">
        <w:rPr>
          <w:sz w:val="28"/>
          <w:szCs w:val="28"/>
        </w:rPr>
        <w:t xml:space="preserve">), сведениями о водохранилищах Ленинского района </w:t>
      </w:r>
      <w:r w:rsidR="00F97873">
        <w:rPr>
          <w:sz w:val="28"/>
          <w:szCs w:val="28"/>
        </w:rPr>
        <w:t xml:space="preserve">( </w:t>
      </w:r>
      <w:r w:rsidR="00F97873">
        <w:rPr>
          <w:sz w:val="28"/>
          <w:szCs w:val="28"/>
        </w:rPr>
        <w:t xml:space="preserve">л.д.22), приказом Государственного комитета по водному хозяйству и мелиорации Республики Крым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97873">
        <w:rPr>
          <w:sz w:val="28"/>
          <w:szCs w:val="28"/>
        </w:rPr>
        <w:t xml:space="preserve"> ( л.д.35), актом о приеме-передаче объектов нефинансовых активов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97873">
        <w:rPr>
          <w:sz w:val="28"/>
          <w:szCs w:val="28"/>
        </w:rPr>
        <w:t xml:space="preserve"> ( л.д.38-40),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97873">
        <w:rPr>
          <w:sz w:val="28"/>
          <w:szCs w:val="28"/>
        </w:rPr>
        <w:t xml:space="preserve"> комиссии Совета Министров Республики Крым по отнесению потенциально опасных объектов, расположенных на территории Республики Крым, к классам опасности и приложение 5 к протоколу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97873">
        <w:rPr>
          <w:sz w:val="28"/>
          <w:szCs w:val="28"/>
        </w:rPr>
        <w:t xml:space="preserve"> « Перечень потенциально опасных объектов, расположенных на территории Республики Крым» </w:t>
      </w:r>
      <w:r w:rsidR="00F97873">
        <w:rPr>
          <w:sz w:val="28"/>
          <w:szCs w:val="28"/>
        </w:rPr>
        <w:t xml:space="preserve">( </w:t>
      </w:r>
      <w:r w:rsidR="00F97873">
        <w:rPr>
          <w:sz w:val="28"/>
          <w:szCs w:val="28"/>
        </w:rPr>
        <w:t>л.д.</w:t>
      </w:r>
      <w:r w:rsidR="0044439D">
        <w:rPr>
          <w:sz w:val="28"/>
          <w:szCs w:val="28"/>
        </w:rPr>
        <w:t>68-82), сообщение</w:t>
      </w:r>
      <w:r w:rsidR="009B41B0">
        <w:rPr>
          <w:sz w:val="28"/>
          <w:szCs w:val="28"/>
        </w:rPr>
        <w:t>м</w:t>
      </w:r>
      <w:r w:rsidR="0044439D">
        <w:rPr>
          <w:sz w:val="28"/>
          <w:szCs w:val="28"/>
        </w:rPr>
        <w:t xml:space="preserve"> Администрации г. Щелкино о том, что декларирование безопасности ГТС Самарлинского в</w:t>
      </w:r>
      <w:r w:rsidR="009B41B0">
        <w:rPr>
          <w:sz w:val="28"/>
          <w:szCs w:val="28"/>
        </w:rPr>
        <w:t>одохранилища не производилось (</w:t>
      </w:r>
      <w:r w:rsidR="0044439D">
        <w:rPr>
          <w:sz w:val="28"/>
          <w:szCs w:val="28"/>
        </w:rPr>
        <w:t>л.д.90), а также пояснениями должностного лица, составившего протокол об административном правонарушении.</w:t>
      </w:r>
    </w:p>
    <w:p w:rsidR="0044439D" w:rsidP="004443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792BEE" w:rsidR="004F1904">
        <w:rPr>
          <w:sz w:val="28"/>
          <w:szCs w:val="28"/>
        </w:rPr>
        <w:t>ействия</w:t>
      </w:r>
      <w:r w:rsidR="004F1904">
        <w:rPr>
          <w:sz w:val="28"/>
          <w:szCs w:val="28"/>
        </w:rPr>
        <w:t xml:space="preserve"> должностного 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F1904">
        <w:rPr>
          <w:sz w:val="28"/>
          <w:szCs w:val="28"/>
        </w:rPr>
        <w:t xml:space="preserve"> </w:t>
      </w:r>
      <w:r w:rsidRPr="00792BEE" w:rsidR="004F1904">
        <w:rPr>
          <w:sz w:val="28"/>
          <w:szCs w:val="28"/>
        </w:rPr>
        <w:t xml:space="preserve"> </w:t>
      </w:r>
      <w:r w:rsidRPr="008950B4" w:rsidR="004F1904">
        <w:rPr>
          <w:sz w:val="28"/>
          <w:szCs w:val="28"/>
        </w:rPr>
        <w:t>правильно  квалифицированы по ч.1 ст. 20.</w:t>
      </w:r>
      <w:r>
        <w:rPr>
          <w:sz w:val="28"/>
          <w:szCs w:val="28"/>
        </w:rPr>
        <w:t>6</w:t>
      </w:r>
      <w:r w:rsidRPr="008950B4" w:rsidR="004F1904">
        <w:rPr>
          <w:sz w:val="28"/>
          <w:szCs w:val="28"/>
        </w:rPr>
        <w:t xml:space="preserve">  КоАП РФ, 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характера.</w:t>
      </w:r>
    </w:p>
    <w:p w:rsidR="0044439D" w:rsidP="0044439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Основания для прекращения производства по делу, </w:t>
      </w:r>
      <w:r>
        <w:rPr>
          <w:rFonts w:ascii="Times New Roman" w:hAnsi="Times New Roman" w:cs="Times New Roman"/>
          <w:b w:val="0"/>
          <w:sz w:val="28"/>
          <w:szCs w:val="28"/>
        </w:rPr>
        <w:t>переквалификации состава правонарушения – отсутствуют.</w:t>
      </w:r>
    </w:p>
    <w:p w:rsidR="0044439D" w:rsidP="0044439D">
      <w:pPr>
        <w:pStyle w:val="ConsPlusTitle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Срок давности привлечения к административной ответственности не истек.</w:t>
      </w:r>
    </w:p>
    <w:p w:rsidR="004F1904" w:rsidRPr="00BC33A7" w:rsidP="004F190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</w:t>
      </w:r>
      <w:r w:rsidRPr="00703F5A">
        <w:rPr>
          <w:sz w:val="28"/>
          <w:szCs w:val="28"/>
        </w:rPr>
        <w:t>ния</w:t>
      </w:r>
      <w:r>
        <w:rPr>
          <w:sz w:val="28"/>
          <w:szCs w:val="28"/>
        </w:rPr>
        <w:t>, отсутствие отягчающих и смягчающих обстоятельств, принимая во внимание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>м и достаточным для исправления правонар</w:t>
      </w:r>
      <w:r>
        <w:rPr>
          <w:sz w:val="28"/>
          <w:szCs w:val="28"/>
        </w:rPr>
        <w:t xml:space="preserve">ушителя и </w:t>
      </w:r>
      <w:r w:rsidRPr="00703F5A">
        <w:rPr>
          <w:sz w:val="28"/>
          <w:szCs w:val="28"/>
        </w:rPr>
        <w:t xml:space="preserve">предупреждения новых правонарушений,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4F1904" w:rsidRPr="00BC33A7" w:rsidP="004F1904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</w:t>
      </w:r>
      <w:r>
        <w:rPr>
          <w:sz w:val="28"/>
          <w:szCs w:val="28"/>
        </w:rPr>
        <w:t>женного и р</w:t>
      </w:r>
      <w:r w:rsidR="0044439D">
        <w:rPr>
          <w:sz w:val="28"/>
          <w:szCs w:val="28"/>
        </w:rPr>
        <w:t>уководствуясь ст. ст. 20.6</w:t>
      </w:r>
      <w:r>
        <w:rPr>
          <w:sz w:val="28"/>
          <w:szCs w:val="28"/>
        </w:rPr>
        <w:t xml:space="preserve"> ч.1,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</w:t>
      </w:r>
      <w:r w:rsidRPr="00BC33A7">
        <w:rPr>
          <w:sz w:val="28"/>
          <w:szCs w:val="28"/>
        </w:rPr>
        <w:t xml:space="preserve">Российской Федерации об административных правонарушениях, суд – </w:t>
      </w:r>
    </w:p>
    <w:p w:rsidR="004F1904" w:rsidRPr="00F96876" w:rsidP="004F1904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4F1904" w:rsidRPr="00F96876" w:rsidP="004F1904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4F1904" w:rsidRPr="00F96876" w:rsidP="004F1904">
      <w:pPr>
        <w:jc w:val="both"/>
        <w:rPr>
          <w:sz w:val="28"/>
          <w:szCs w:val="28"/>
        </w:rPr>
      </w:pPr>
    </w:p>
    <w:p w:rsidR="004F1904" w:rsidRPr="0044439D" w:rsidP="006617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 w:rsidR="00AB1C83"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Руденко Александра Алексеевича,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ст. 20.6 ч.1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</w:t>
      </w:r>
      <w:r w:rsidRPr="0044439D">
        <w:rPr>
          <w:sz w:val="28"/>
          <w:szCs w:val="28"/>
        </w:rPr>
        <w:t xml:space="preserve">его административному наказанию  в виде штрафа в сумме </w:t>
      </w:r>
      <w:r w:rsidRPr="0044439D" w:rsidR="0044439D">
        <w:rPr>
          <w:sz w:val="28"/>
          <w:szCs w:val="28"/>
        </w:rPr>
        <w:t>10 000 (десять</w:t>
      </w:r>
      <w:r w:rsidRPr="0044439D">
        <w:rPr>
          <w:sz w:val="28"/>
          <w:szCs w:val="28"/>
        </w:rPr>
        <w:t xml:space="preserve"> тысяч) рублей.</w:t>
      </w:r>
    </w:p>
    <w:p w:rsidR="003961C4" w:rsidP="003961C4">
      <w:pPr>
        <w:ind w:firstLine="708"/>
        <w:contextualSpacing/>
        <w:jc w:val="both"/>
        <w:rPr>
          <w:sz w:val="28"/>
          <w:szCs w:val="28"/>
        </w:rPr>
      </w:pPr>
      <w:r w:rsidRPr="00622F75">
        <w:rPr>
          <w:sz w:val="28"/>
          <w:szCs w:val="28"/>
        </w:rPr>
        <w:t xml:space="preserve">Сумму штрафа необходимо внести: Почтовый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Республики Крым, л/с 04752203230) , ИНН: </w:t>
      </w:r>
      <w:r w:rsidRPr="00622F75">
        <w:rPr>
          <w:sz w:val="28"/>
          <w:szCs w:val="28"/>
        </w:rPr>
        <w:t xml:space="preserve">9102013284, КПП: 910201001 , Банк получателя: Отделение по Республике Крым Южного главного управления ЦБРФ БИК: 043510001, счет: 40101810335100010001, </w:t>
      </w:r>
    </w:p>
    <w:p w:rsidR="003961C4" w:rsidRPr="00622F75" w:rsidP="003961C4">
      <w:pPr>
        <w:contextualSpacing/>
        <w:jc w:val="both"/>
        <w:rPr>
          <w:sz w:val="28"/>
          <w:szCs w:val="28"/>
        </w:rPr>
      </w:pPr>
      <w:r w:rsidRPr="00622F75">
        <w:rPr>
          <w:sz w:val="28"/>
          <w:szCs w:val="28"/>
        </w:rPr>
        <w:t>ОКТМО 35627000,     КБК 828 1 16 01203 01 0006 140</w:t>
      </w:r>
      <w:r>
        <w:rPr>
          <w:sz w:val="28"/>
          <w:szCs w:val="28"/>
        </w:rPr>
        <w:t xml:space="preserve">, </w:t>
      </w:r>
      <w:r w:rsidRPr="00622F75">
        <w:rPr>
          <w:sz w:val="28"/>
          <w:szCs w:val="28"/>
        </w:rPr>
        <w:t xml:space="preserve">  назначение платежа –административный штраф по делу</w:t>
      </w:r>
      <w:r w:rsidRPr="00622F75">
        <w:rPr>
          <w:sz w:val="28"/>
          <w:szCs w:val="28"/>
        </w:rPr>
        <w:t xml:space="preserve"> №5-61-</w:t>
      </w:r>
      <w:r>
        <w:rPr>
          <w:sz w:val="28"/>
          <w:szCs w:val="28"/>
        </w:rPr>
        <w:t>371/2020</w:t>
      </w:r>
      <w:r w:rsidRPr="00622F75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 xml:space="preserve">должностного лица Руденко А.А. </w:t>
      </w:r>
      <w:r w:rsidRPr="00622F75">
        <w:rPr>
          <w:sz w:val="28"/>
          <w:szCs w:val="28"/>
        </w:rPr>
        <w:t xml:space="preserve"> </w:t>
      </w:r>
    </w:p>
    <w:p w:rsidR="004F1904" w:rsidP="004F1904">
      <w:pPr>
        <w:ind w:firstLine="708"/>
        <w:jc w:val="both"/>
        <w:rPr>
          <w:sz w:val="28"/>
          <w:szCs w:val="28"/>
        </w:rPr>
      </w:pPr>
      <w:r w:rsidRPr="00252226">
        <w:rPr>
          <w:sz w:val="28"/>
          <w:szCs w:val="28"/>
        </w:rPr>
        <w:t xml:space="preserve">Разъяснить </w:t>
      </w:r>
      <w:r w:rsidRPr="00252226" w:rsidR="00252226">
        <w:rPr>
          <w:sz w:val="28"/>
          <w:szCs w:val="28"/>
        </w:rPr>
        <w:t>Руденко А.А.,</w:t>
      </w:r>
      <w:r w:rsidRPr="00252226">
        <w:rPr>
          <w:sz w:val="28"/>
          <w:szCs w:val="28"/>
        </w:rPr>
        <w:t xml:space="preserve"> что в соответствии с ч.1 ст. 32.2 КоАП РФ административный</w:t>
      </w:r>
      <w:r>
        <w:rPr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шестидесяти дней с</w:t>
      </w:r>
      <w:r>
        <w:rPr>
          <w:sz w:val="28"/>
          <w:szCs w:val="28"/>
        </w:rPr>
        <w:t>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</w:t>
      </w:r>
      <w:r>
        <w:rPr>
          <w:sz w:val="28"/>
          <w:szCs w:val="28"/>
        </w:rPr>
        <w:t>кса.</w:t>
      </w:r>
    </w:p>
    <w:p w:rsidR="004F1904" w:rsidP="004F190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</w:t>
      </w:r>
      <w:r>
        <w:rPr>
          <w:sz w:val="28"/>
          <w:szCs w:val="28"/>
        </w:rPr>
        <w:t>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rPr>
          <w:sz w:val="28"/>
          <w:szCs w:val="28"/>
        </w:rPr>
        <w:t>тельные работы на срок до пятидесяти часов.</w:t>
      </w:r>
    </w:p>
    <w:p w:rsidR="004F1904" w:rsidP="004F19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4F1904" w:rsidP="004F190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F1904" w:rsidP="004F190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F1904" w:rsidP="004F190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F1904" w:rsidRPr="00703F5A" w:rsidP="004F190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F1904" w:rsidP="004F19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4F1904" w:rsidP="004F190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4F1904" w:rsidP="004F190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4F1904" w:rsidP="004F1904"/>
    <w:p w:rsidR="004F1904" w:rsidP="004F1904"/>
    <w:p w:rsidR="00B324B0"/>
    <w:sectPr w:rsidSect="007B3B4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04"/>
    <w:rsid w:val="000057C2"/>
    <w:rsid w:val="000E20C4"/>
    <w:rsid w:val="00112783"/>
    <w:rsid w:val="001915AD"/>
    <w:rsid w:val="00252226"/>
    <w:rsid w:val="002D1FDE"/>
    <w:rsid w:val="002F1AF6"/>
    <w:rsid w:val="003519C9"/>
    <w:rsid w:val="003961C4"/>
    <w:rsid w:val="003B4359"/>
    <w:rsid w:val="003E61F8"/>
    <w:rsid w:val="0044439D"/>
    <w:rsid w:val="004E66BE"/>
    <w:rsid w:val="004F1904"/>
    <w:rsid w:val="005B1AC9"/>
    <w:rsid w:val="00622F75"/>
    <w:rsid w:val="0066174E"/>
    <w:rsid w:val="00672612"/>
    <w:rsid w:val="0069133A"/>
    <w:rsid w:val="00703F5A"/>
    <w:rsid w:val="00707701"/>
    <w:rsid w:val="00792BEE"/>
    <w:rsid w:val="008950B4"/>
    <w:rsid w:val="008B740D"/>
    <w:rsid w:val="008F5F29"/>
    <w:rsid w:val="009B41B0"/>
    <w:rsid w:val="00A439CC"/>
    <w:rsid w:val="00AB1C83"/>
    <w:rsid w:val="00B23C65"/>
    <w:rsid w:val="00B324B0"/>
    <w:rsid w:val="00B43128"/>
    <w:rsid w:val="00B60166"/>
    <w:rsid w:val="00BA581C"/>
    <w:rsid w:val="00BB3878"/>
    <w:rsid w:val="00BB7FD1"/>
    <w:rsid w:val="00BC33A7"/>
    <w:rsid w:val="00D31BCE"/>
    <w:rsid w:val="00E6436D"/>
    <w:rsid w:val="00E669A4"/>
    <w:rsid w:val="00E67CD0"/>
    <w:rsid w:val="00F637E1"/>
    <w:rsid w:val="00F96876"/>
    <w:rsid w:val="00F97873"/>
    <w:rsid w:val="00FE46AD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27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3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B41B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B41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A980B499B0CDC0DDFDE358D4D5464A54B9D63C511F95AF5A742F03329B18A3C76B5AB1EA17018A1242A724B06F41F7F8F5EC12s4XFQ" TargetMode="External" /><Relationship Id="rId5" Type="http://schemas.openxmlformats.org/officeDocument/2006/relationships/hyperlink" Target="consultantplus://offline/ref=A968D88E1389B4C0B46D888B8476E81B1808A96DC60654A1B3296AC781E135E74AA7665DDC009A413546CC57E5DAAF880B69F127570C06x8W2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