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7EA" w:rsidRPr="00703F5A" w:rsidP="00FE77E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E77EA" w:rsidP="00FE77E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576BF5">
        <w:rPr>
          <w:sz w:val="28"/>
          <w:szCs w:val="28"/>
        </w:rPr>
        <w:t>386</w:t>
      </w:r>
      <w:r>
        <w:rPr>
          <w:sz w:val="28"/>
          <w:szCs w:val="28"/>
        </w:rPr>
        <w:t>/2022</w:t>
      </w:r>
    </w:p>
    <w:p w:rsidR="00FE77EA" w:rsidP="00FE77E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</w:t>
      </w:r>
      <w:r w:rsidR="00576BF5">
        <w:rPr>
          <w:sz w:val="28"/>
          <w:szCs w:val="28"/>
        </w:rPr>
        <w:t>1036-92</w:t>
      </w:r>
    </w:p>
    <w:p w:rsidR="00FE77EA" w:rsidP="00FE77EA">
      <w:pPr>
        <w:jc w:val="right"/>
        <w:rPr>
          <w:sz w:val="28"/>
          <w:szCs w:val="28"/>
        </w:rPr>
      </w:pPr>
    </w:p>
    <w:p w:rsidR="00FE77EA" w:rsidP="00FE77EA">
      <w:pPr>
        <w:jc w:val="right"/>
        <w:rPr>
          <w:sz w:val="28"/>
          <w:szCs w:val="28"/>
        </w:rPr>
      </w:pPr>
    </w:p>
    <w:p w:rsidR="00FE77EA" w:rsidP="00FE77E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E77EA" w:rsidRPr="00703F5A" w:rsidP="00FE77EA">
      <w:pPr>
        <w:jc w:val="center"/>
        <w:rPr>
          <w:b/>
          <w:sz w:val="28"/>
          <w:szCs w:val="28"/>
        </w:rPr>
      </w:pPr>
    </w:p>
    <w:p w:rsidR="00FE77EA" w:rsidRPr="00703F5A" w:rsidP="00FE77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июня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FE77EA" w:rsidRPr="00703F5A" w:rsidP="00FE77EA">
      <w:pPr>
        <w:jc w:val="both"/>
        <w:rPr>
          <w:sz w:val="28"/>
          <w:szCs w:val="28"/>
        </w:rPr>
      </w:pPr>
    </w:p>
    <w:p w:rsidR="00FE77EA" w:rsidP="00FE7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76A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E77EA" w:rsidP="00576A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FE77EA" w:rsidP="00576A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Сергиенко Геннадия Петровича,</w:t>
            </w:r>
          </w:p>
          <w:p w:rsidR="00FE77EA" w:rsidRPr="00614D24" w:rsidP="00576A2D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E77EA" w:rsidP="00576A2D">
            <w:pPr>
              <w:jc w:val="both"/>
              <w:rPr>
                <w:sz w:val="28"/>
                <w:szCs w:val="28"/>
              </w:rPr>
            </w:pPr>
          </w:p>
        </w:tc>
      </w:tr>
    </w:tbl>
    <w:p w:rsidR="00FE77EA" w:rsidRPr="00703F5A" w:rsidP="00FE77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FE77EA" w:rsidRPr="00703F5A" w:rsidP="00FE77EA">
      <w:pPr>
        <w:jc w:val="both"/>
        <w:rPr>
          <w:sz w:val="28"/>
          <w:szCs w:val="28"/>
        </w:rPr>
      </w:pPr>
    </w:p>
    <w:p w:rsidR="00FE77EA" w:rsidP="00FE77E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E77EA" w:rsidRPr="00703F5A" w:rsidP="00FE77EA">
      <w:pPr>
        <w:jc w:val="center"/>
        <w:rPr>
          <w:sz w:val="28"/>
          <w:szCs w:val="28"/>
        </w:rPr>
      </w:pPr>
    </w:p>
    <w:p w:rsidR="00576BF5" w:rsidP="00FE77E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Сергиенко Г.П.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непредставлении ежегодного отчета по форме СЗВ-СТАЖ за 2021 год.  В соответствии с п.2 ст. 11 Федерального Закона от 01.04.1996г №27-ФЗ «Об индивидуальном (персонифицированном) учете в системе</w:t>
      </w:r>
      <w:r>
        <w:rPr>
          <w:sz w:val="28"/>
          <w:szCs w:val="28"/>
        </w:rPr>
        <w:t xml:space="preserve"> обязательного пенсионного страхования» предусмотрена обязанность страхователя ежегодно не позднее 01 марта, следующего за отчетным годом, представлять в территориальный орган ПФР сведения по форме СЗВ-СТАЖ о каждом работающем у него застрахованном лице (в</w:t>
      </w:r>
      <w:r>
        <w:rPr>
          <w:sz w:val="28"/>
          <w:szCs w:val="28"/>
        </w:rPr>
        <w:t>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В результате проведенной сверки представленной о</w:t>
      </w:r>
      <w:r>
        <w:rPr>
          <w:sz w:val="28"/>
          <w:szCs w:val="28"/>
        </w:rPr>
        <w:t>тчетности за 2021 год по форме СЗВ-СТАЖ и СЗВ-М установлено, что плательщик не предоставил сведения по форме СЗВ-СТАЖ за 2021 год на одно застрахованное лицо – Сергиенко Г.П. Страхователю по почте 31.03.2022 года направлено уведомление об устранении несоот</w:t>
      </w:r>
      <w:r>
        <w:rPr>
          <w:sz w:val="28"/>
          <w:szCs w:val="28"/>
        </w:rPr>
        <w:t>ветствий в течение пяти рабочих дней со дня его получения. Корректирующие сведения на застрахованное лицо в пятидневный срок не предоставлены.</w:t>
      </w:r>
    </w:p>
    <w:p w:rsidR="00FE77EA" w:rsidP="00FE7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Сергиенко Г.П.  вину в совершении правонарушения признал полностью.</w:t>
      </w:r>
    </w:p>
    <w:p w:rsidR="00FE77EA" w:rsidP="00FE77E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A47739">
        <w:rPr>
          <w:sz w:val="28"/>
          <w:szCs w:val="28"/>
        </w:rPr>
        <w:t>Выслушав пояснения Сергиенко Г.П., и</w:t>
      </w:r>
      <w:r>
        <w:rPr>
          <w:sz w:val="28"/>
          <w:szCs w:val="28"/>
        </w:rPr>
        <w:t>зучив и исследовав материалы дела,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13168B">
        <w:rPr>
          <w:sz w:val="28"/>
          <w:szCs w:val="28"/>
        </w:rPr>
        <w:t xml:space="preserve"> </w:t>
      </w:r>
      <w:r>
        <w:rPr>
          <w:sz w:val="28"/>
          <w:szCs w:val="28"/>
        </w:rPr>
        <w:t>Сергиенко Г.П.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 w:rsidR="00A47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(л.д.1), </w:t>
      </w:r>
      <w:r w:rsidR="00A47739">
        <w:rPr>
          <w:sz w:val="28"/>
          <w:szCs w:val="28"/>
        </w:rPr>
        <w:t xml:space="preserve">уведомлением об устранении ошибок </w:t>
      </w:r>
      <w:r w:rsidR="00A47739">
        <w:rPr>
          <w:sz w:val="28"/>
          <w:szCs w:val="28"/>
        </w:rPr>
        <w:t xml:space="preserve">( </w:t>
      </w:r>
      <w:r w:rsidR="00A47739">
        <w:rPr>
          <w:sz w:val="28"/>
          <w:szCs w:val="28"/>
        </w:rPr>
        <w:t xml:space="preserve">л.д.2), почтовым реестром об отправке уведомления ( л.д.3-4), сведениями по форме СЗВ-М ( л.д.5,л.д.7, л.д.9, л.д.11,л.д.13, л.д.15), извещением о доставке </w:t>
      </w:r>
      <w:r w:rsidR="00A47739">
        <w:rPr>
          <w:sz w:val="28"/>
          <w:szCs w:val="28"/>
        </w:rPr>
        <w:t xml:space="preserve">( </w:t>
      </w:r>
      <w:r w:rsidR="00A47739">
        <w:rPr>
          <w:sz w:val="28"/>
          <w:szCs w:val="28"/>
        </w:rPr>
        <w:t xml:space="preserve">л.д.6, </w:t>
      </w:r>
      <w:r w:rsidR="00373389">
        <w:rPr>
          <w:sz w:val="28"/>
          <w:szCs w:val="28"/>
        </w:rPr>
        <w:t xml:space="preserve">л.д.8, л.д.10, л.д.12, л.д.14, л.д.16), </w:t>
      </w:r>
      <w:r>
        <w:rPr>
          <w:sz w:val="28"/>
          <w:szCs w:val="28"/>
        </w:rPr>
        <w:t>выпиской из Единого государ</w:t>
      </w:r>
      <w:r>
        <w:rPr>
          <w:sz w:val="28"/>
          <w:szCs w:val="28"/>
        </w:rPr>
        <w:t>ственного</w:t>
      </w:r>
      <w:r w:rsidR="00373389">
        <w:rPr>
          <w:sz w:val="28"/>
          <w:szCs w:val="28"/>
        </w:rPr>
        <w:t xml:space="preserve"> реестра юридических лиц (л.д.17-19).</w:t>
      </w:r>
    </w:p>
    <w:p w:rsidR="00FE77EA" w:rsidRPr="005729CA" w:rsidP="00FE77E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Таким образом, действия Сергиенко Г.П.  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</w:t>
      </w:r>
      <w:r w:rsidRPr="002B69A6">
        <w:rPr>
          <w:sz w:val="28"/>
          <w:szCs w:val="28"/>
        </w:rPr>
        <w:t xml:space="preserve">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</w:t>
      </w:r>
      <w:r>
        <w:rPr>
          <w:sz w:val="28"/>
          <w:szCs w:val="28"/>
        </w:rPr>
        <w:t>ого пенсионного страхования.</w:t>
      </w:r>
    </w:p>
    <w:p w:rsidR="00FE77EA" w:rsidRPr="005729CA" w:rsidP="00FE77E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</w:t>
      </w:r>
      <w:r w:rsidRPr="005729CA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</w:t>
      </w:r>
      <w:r w:rsidRPr="005729CA">
        <w:rPr>
          <w:sz w:val="28"/>
          <w:szCs w:val="28"/>
        </w:rPr>
        <w:t>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минимальном размере, предусмотренном с</w:t>
      </w:r>
      <w:r>
        <w:rPr>
          <w:sz w:val="28"/>
          <w:szCs w:val="28"/>
        </w:rPr>
        <w:t>анкцией статьи.</w:t>
      </w:r>
    </w:p>
    <w:p w:rsidR="00FE77EA" w:rsidRPr="005729CA" w:rsidP="00FE77E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FE77EA" w:rsidRPr="005729CA" w:rsidP="00FE77E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E77EA" w:rsidRPr="005729CA" w:rsidP="00FE77E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FE77EA" w:rsidRPr="00564A14" w:rsidP="00FE77E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Сергиенко Геннадия Петровича,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64A14">
        <w:rPr>
          <w:sz w:val="28"/>
          <w:szCs w:val="28"/>
        </w:rPr>
        <w:t>КоАП РФ и подвергнуть его администрат</w:t>
      </w:r>
      <w:r w:rsidRPr="00564A14">
        <w:rPr>
          <w:sz w:val="28"/>
          <w:szCs w:val="28"/>
        </w:rPr>
        <w:t xml:space="preserve">ивному наказанию  в виде штрафа в сумме 300 (триста)  рублей. </w:t>
      </w:r>
    </w:p>
    <w:p w:rsidR="00FE77EA" w:rsidRPr="00F56FB9" w:rsidP="00FE77EA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</w:t>
      </w:r>
      <w:r w:rsidRPr="00F56FB9">
        <w:rPr>
          <w:sz w:val="28"/>
          <w:szCs w:val="28"/>
        </w:rPr>
        <w:t>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FE77EA" w:rsidP="00FE77E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Сергиенко Г.П, что в соответствии с ч.1 ст. 32.2 КоАП РФ административный штраф должен быть </w:t>
      </w:r>
      <w:r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>
        <w:rPr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FE77EA" w:rsidP="00FE77E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</w:t>
      </w:r>
      <w:r>
        <w:rPr>
          <w:sz w:val="28"/>
          <w:szCs w:val="28"/>
        </w:rPr>
        <w:t>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</w:t>
      </w:r>
      <w:r>
        <w:rPr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77EA" w:rsidP="00FE7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</w:t>
      </w:r>
      <w:r>
        <w:rPr>
          <w:sz w:val="28"/>
          <w:szCs w:val="28"/>
        </w:rPr>
        <w:t>частка №61 в течение 10-ти суток  со дня вручения или получения копии постановления.</w:t>
      </w:r>
    </w:p>
    <w:p w:rsidR="00FE77EA" w:rsidP="00FE77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E77EA" w:rsidP="00FE77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E77EA" w:rsidP="00FE77E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E77EA" w:rsidP="00FE77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FE77EA" w:rsidP="00FE77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E77EA" w:rsidP="00FE77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</w:t>
      </w:r>
      <w:r>
        <w:rPr>
          <w:sz w:val="28"/>
          <w:szCs w:val="28"/>
        </w:rPr>
        <w:t xml:space="preserve">                    И.В. Казарина</w:t>
      </w:r>
    </w:p>
    <w:p w:rsidR="00FE77EA" w:rsidP="00FE77EA"/>
    <w:p w:rsidR="00FE77EA" w:rsidP="00FE77EA"/>
    <w:p w:rsidR="00FE77EA" w:rsidP="00FE77EA">
      <w:pPr>
        <w:jc w:val="both"/>
        <w:rPr>
          <w:sz w:val="28"/>
          <w:szCs w:val="28"/>
        </w:rPr>
      </w:pPr>
    </w:p>
    <w:p w:rsidR="00FE77EA" w:rsidP="00FE77E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FE77EA" w:rsidP="00FE77EA"/>
    <w:p w:rsidR="00FE77EA" w:rsidP="00FE77EA"/>
    <w:p w:rsidR="00FE77EA" w:rsidP="00FE77EA"/>
    <w:p w:rsidR="00FE77EA" w:rsidP="00FE77EA"/>
    <w:p w:rsidR="00FE77EA" w:rsidP="00FE77EA"/>
    <w:p w:rsidR="00FE77EA" w:rsidP="00FE77EA"/>
    <w:p w:rsidR="00FE77EA" w:rsidP="00FE77EA"/>
    <w:p w:rsidR="00FE77EA" w:rsidP="00FE77EA"/>
    <w:p w:rsidR="00FE77EA" w:rsidP="00FE77EA"/>
    <w:p w:rsidR="00FE77EA" w:rsidP="00FE77EA"/>
    <w:p w:rsidR="00FE77EA" w:rsidP="00FE77EA"/>
    <w:p w:rsidR="00FE77EA" w:rsidP="00FE77EA"/>
    <w:p w:rsidR="00FE77EA" w:rsidP="00FE77EA"/>
    <w:p w:rsidR="0041112D"/>
    <w:sectPr w:rsidSect="00FD737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EA"/>
    <w:rsid w:val="0013168B"/>
    <w:rsid w:val="002218FA"/>
    <w:rsid w:val="002B69A6"/>
    <w:rsid w:val="00373389"/>
    <w:rsid w:val="003909FB"/>
    <w:rsid w:val="0041112D"/>
    <w:rsid w:val="004A0617"/>
    <w:rsid w:val="004A413D"/>
    <w:rsid w:val="00564A14"/>
    <w:rsid w:val="005729CA"/>
    <w:rsid w:val="00576A2D"/>
    <w:rsid w:val="00576BF5"/>
    <w:rsid w:val="00614D24"/>
    <w:rsid w:val="00703F5A"/>
    <w:rsid w:val="008E588B"/>
    <w:rsid w:val="00A47739"/>
    <w:rsid w:val="00AD7416"/>
    <w:rsid w:val="00BC33A7"/>
    <w:rsid w:val="00E2237A"/>
    <w:rsid w:val="00F3705D"/>
    <w:rsid w:val="00F56FB9"/>
    <w:rsid w:val="00FD7370"/>
    <w:rsid w:val="00FE77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