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3C0CC5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5-62-</w:t>
      </w:r>
      <w:r w:rsidR="00E2282E">
        <w:rPr>
          <w:rFonts w:ascii="Times New Roman" w:eastAsia="Times New Roman" w:hAnsi="Times New Roman" w:cs="Times New Roman"/>
          <w:sz w:val="25"/>
          <w:szCs w:val="25"/>
          <w:lang w:eastAsia="ru-RU"/>
        </w:rPr>
        <w:t>107</w:t>
      </w:r>
      <w:r w:rsidRPr="003C0CC5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3C0CC5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3C0CC5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91MS0062-01-2024</w:t>
      </w:r>
      <w:r w:rsidRPr="003C0CC5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3C0CC5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E2282E">
        <w:rPr>
          <w:rFonts w:ascii="Times New Roman" w:eastAsia="Times New Roman" w:hAnsi="Times New Roman" w:cs="Times New Roman"/>
          <w:sz w:val="25"/>
          <w:szCs w:val="25"/>
          <w:lang w:eastAsia="ru-RU"/>
        </w:rPr>
        <w:t>414-94</w:t>
      </w:r>
    </w:p>
    <w:p w:rsidR="00C05B0C" w:rsidRPr="003C0CC5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Pr="003C0CC5" w:rsidR="00CD5579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041076030062500</w:t>
      </w:r>
      <w:r w:rsidR="00E2282E">
        <w:rPr>
          <w:rFonts w:ascii="Times New Roman" w:eastAsia="Times New Roman" w:hAnsi="Times New Roman" w:cs="Times New Roman"/>
          <w:sz w:val="25"/>
          <w:szCs w:val="25"/>
          <w:lang w:eastAsia="ru-RU"/>
        </w:rPr>
        <w:t>1072420134</w:t>
      </w:r>
    </w:p>
    <w:p w:rsidR="00C05B0C" w:rsidRPr="003C0CC5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3C0CC5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3C0CC5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 марта </w:t>
      </w:r>
      <w:r w:rsidRPr="003C0CC5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3C0CC5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3C0CC5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3C0CC5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№62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Ленинского судебного района (Ленинский муниципальный район) Республики Крым Тимофеева В.А.</w:t>
      </w:r>
      <w:r w:rsidRPr="003C0CC5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3C0CC5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3C0CC5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3C0CC5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авонарушениях, в отношении</w:t>
      </w:r>
    </w:p>
    <w:p w:rsidR="00CD5579" w:rsidRPr="003C0CC5" w:rsidP="00CD557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Салата Сергея Викторовича, </w:t>
      </w:r>
    </w:p>
    <w:p w:rsidR="00CD5579" w:rsidRPr="003C0CC5" w:rsidP="00CD557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1462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</w:p>
    <w:p w:rsidR="00CD5579" w:rsidRPr="003C0CC5" w:rsidP="00C21B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3C0CC5" w:rsidP="00C21BB5">
      <w:pPr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871D69" w:rsidRPr="003C0CC5" w:rsidP="001C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протоколу об администра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тивном правонарушени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B3146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B31462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данные изъяты)</w:t>
      </w:r>
      <w:r w:rsidRPr="003C0CC5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было установлено, что истёк срок, предусмотренный статьёй 32.2 КоАП РФ, добровольной уплаты административного штрафа, возложенного на</w:t>
      </w:r>
      <w:r w:rsidRPr="003C0CC5" w:rsidR="00523C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 w:rsidR="00CD55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Салата С.В.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постановлением по делу об </w:t>
      </w:r>
      <w:r w:rsidRPr="003C0CC5" w:rsidR="008D28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административном правонарушении </w:t>
      </w:r>
      <w:r w:rsidRPr="00B31462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виде штрафа в размере </w:t>
      </w:r>
      <w:r w:rsidRPr="00B31462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, о чём</w:t>
      </w:r>
      <w:r w:rsidRPr="003C0CC5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 w:rsidR="00CD5579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Салата С.В.</w:t>
      </w:r>
      <w:r w:rsidRPr="003C0CC5" w:rsidR="00CE01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 надлежаще уведомлен. Постановление вступило в законную силу </w:t>
      </w:r>
      <w:r w:rsidRPr="00B31462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обжаловано не было.</w:t>
      </w:r>
    </w:p>
    <w:p w:rsidR="003C0CC5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Салата С.В. в судебное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заседание не явился, о дне, времени и месте рассмотрения дела извещен надлежащим образом, в адрес суда направил заявление о рассмотрении дела в его отсутствие. Вину признает, в содеянном раскаивается. </w:t>
      </w:r>
    </w:p>
    <w:p w:rsidR="00347B09" w:rsidRPr="003C0CC5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Частью 1 ст. 20.25 КоАП РФ предусматривается администр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ативная ответственность за неуплату административного штрафа в срок, предусмотренный настоящим Кодексом.</w:t>
      </w:r>
    </w:p>
    <w:p w:rsidR="00347B0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ершению административных правонарушений.</w:t>
      </w:r>
    </w:p>
    <w:p w:rsidR="0070398C" w:rsidRPr="003C0CC5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hAnsi="Times New Roman" w:cs="Times New Roman"/>
          <w:sz w:val="25"/>
          <w:szCs w:val="25"/>
        </w:rPr>
        <w:t>В</w:t>
      </w:r>
      <w:r w:rsidRPr="003C0CC5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3C0CC5">
        <w:rPr>
          <w:rFonts w:ascii="Times New Roman" w:hAnsi="Times New Roman" w:cs="Times New Roman"/>
          <w:sz w:val="25"/>
          <w:szCs w:val="25"/>
        </w:rPr>
        <w:t xml:space="preserve">Салата С.В. </w:t>
      </w:r>
      <w:r w:rsidRPr="003C0CC5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3C0CC5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3C0CC5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 w:rsidRPr="00B31462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</w:t>
      </w:r>
      <w:r w:rsidRPr="003C0CC5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31462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постановления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административном правонарушении </w:t>
      </w:r>
      <w:r w:rsidRPr="00B31462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3C0CC5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 w:rsidR="00411333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справкой о задолженности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3C0CC5" w:rsidR="00C102BE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Салата С.В.</w:t>
      </w:r>
      <w:r w:rsidRPr="003C0CC5" w:rsidR="0041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правильно квалифицированы по ч. 1 ст. 20.25 КоАП РФ как неуплата административного штрафа в срок,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предусмотренный настоящим Кодексом.</w:t>
      </w:r>
    </w:p>
    <w:p w:rsidR="00347B0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3C0CC5" w:rsidR="00C102BE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Салата С.В.</w:t>
      </w:r>
      <w:r w:rsidRPr="003C0CC5" w:rsidR="0041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учитываются характер совершенного административного правонарушения, ли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чность виновного, имущественное положение привлекаемого лица.</w:t>
      </w:r>
    </w:p>
    <w:p w:rsidR="003C0CC5" w:rsidRPr="003C0CC5" w:rsidP="003C0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Смягчающим обстоятельством судья признаёт признание виныСалата С.В. и его раскаяние.</w:t>
      </w:r>
    </w:p>
    <w:p w:rsidR="003C0CC5" w:rsidRPr="003C0CC5" w:rsidP="003C0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3C0CC5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размере суммы неуплаченного административного штрафа.</w:t>
      </w:r>
    </w:p>
    <w:p w:rsidR="00BA6025" w:rsidRPr="003C0CC5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водствуясь ч. 1 ст. 20.25, ст. 29.10 Кодекса Российской Федерации об административных правонарушениях, мировой судья</w:t>
      </w:r>
    </w:p>
    <w:p w:rsidR="00347B09" w:rsidRPr="003C0CC5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3C0CC5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0621BC" w:rsidRPr="003C0CC5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35D9" w:rsidRPr="003C0CC5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3C0CC5" w:rsidR="00C102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Салата Сергея Викторовича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виновным в совершении административного правонарушения, предусмотренного ч. 1 ст. 20.25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 и назначить ему административное наказание в виде административного штрафа в двукратном размере суммы неуплаченного административн</w:t>
      </w:r>
      <w:r w:rsidRPr="003C0CC5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E2282E">
        <w:rPr>
          <w:rFonts w:ascii="Times New Roman" w:eastAsia="Times New Roman" w:hAnsi="Times New Roman" w:cs="Times New Roman"/>
          <w:sz w:val="25"/>
          <w:szCs w:val="25"/>
          <w:lang w:eastAsia="ru-RU"/>
        </w:rPr>
        <w:t>1000</w:t>
      </w:r>
      <w:r w:rsidRPr="003C0CC5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3C0CC5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</w:t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</w:t>
      </w:r>
      <w:r w:rsidRPr="003C0CC5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 штрафа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Отделение Республика Крым Банка России//УФК по Республике Крым г. Симферополь, 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 40102810645370000035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лицевой счет  04752203230 в УФК по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Республике Крым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тоящей статьи, либо со дня истечения срока отсрочки или срока рассрочки, предусмотренных статьей 31.5 настоящего Кодекса.</w:t>
      </w:r>
    </w:p>
    <w:p w:rsidR="00062010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обязательные работы на срок до пятидесяти часов.</w:t>
      </w:r>
    </w:p>
    <w:p w:rsidR="00A051F0" w:rsidRPr="003C0CC5" w:rsidP="00A05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Ленинский районный суд Республики Крым через мирового судью судебного участка №62 Ленинского судебного района (Ленинский муниципальный район) Республики Крым в течение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десяти суток со дня вручения или получения копии постановления.</w:t>
      </w:r>
    </w:p>
    <w:p w:rsidR="00062010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3C0CC5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3C0CC5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3C0CC5"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В.А.Тимофеева</w:t>
      </w:r>
    </w:p>
    <w:sectPr w:rsidSect="00945C90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332F2"/>
    <w:rsid w:val="00051344"/>
    <w:rsid w:val="00052F29"/>
    <w:rsid w:val="00054BD1"/>
    <w:rsid w:val="00062010"/>
    <w:rsid w:val="000621BC"/>
    <w:rsid w:val="00067738"/>
    <w:rsid w:val="0007547A"/>
    <w:rsid w:val="000761FC"/>
    <w:rsid w:val="0008069B"/>
    <w:rsid w:val="000951CA"/>
    <w:rsid w:val="000B332E"/>
    <w:rsid w:val="000C0906"/>
    <w:rsid w:val="000D0C0D"/>
    <w:rsid w:val="000E285B"/>
    <w:rsid w:val="0010254F"/>
    <w:rsid w:val="00105B64"/>
    <w:rsid w:val="0011063A"/>
    <w:rsid w:val="00110B1C"/>
    <w:rsid w:val="00113197"/>
    <w:rsid w:val="00122300"/>
    <w:rsid w:val="00142652"/>
    <w:rsid w:val="00144EEE"/>
    <w:rsid w:val="0017478F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6247"/>
    <w:rsid w:val="002128F1"/>
    <w:rsid w:val="00214FAE"/>
    <w:rsid w:val="00221330"/>
    <w:rsid w:val="002350CE"/>
    <w:rsid w:val="002648C7"/>
    <w:rsid w:val="00267751"/>
    <w:rsid w:val="00267923"/>
    <w:rsid w:val="00270B19"/>
    <w:rsid w:val="00280FD0"/>
    <w:rsid w:val="002926F7"/>
    <w:rsid w:val="00295607"/>
    <w:rsid w:val="002976A8"/>
    <w:rsid w:val="002A2179"/>
    <w:rsid w:val="002A54B6"/>
    <w:rsid w:val="002B449D"/>
    <w:rsid w:val="002C21AB"/>
    <w:rsid w:val="002C3327"/>
    <w:rsid w:val="002D63AA"/>
    <w:rsid w:val="002D65FA"/>
    <w:rsid w:val="002E149B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44D05"/>
    <w:rsid w:val="00347B09"/>
    <w:rsid w:val="003823A2"/>
    <w:rsid w:val="00385B67"/>
    <w:rsid w:val="00385FC0"/>
    <w:rsid w:val="00392532"/>
    <w:rsid w:val="003A0DE5"/>
    <w:rsid w:val="003A4005"/>
    <w:rsid w:val="003B2CB0"/>
    <w:rsid w:val="003B392A"/>
    <w:rsid w:val="003B5557"/>
    <w:rsid w:val="003B6A92"/>
    <w:rsid w:val="003B79B0"/>
    <w:rsid w:val="003C0CC5"/>
    <w:rsid w:val="003D6B38"/>
    <w:rsid w:val="003F61F9"/>
    <w:rsid w:val="00410FF1"/>
    <w:rsid w:val="00411333"/>
    <w:rsid w:val="00414114"/>
    <w:rsid w:val="00415475"/>
    <w:rsid w:val="004239AC"/>
    <w:rsid w:val="0043598F"/>
    <w:rsid w:val="0044019B"/>
    <w:rsid w:val="0044037D"/>
    <w:rsid w:val="00440C3A"/>
    <w:rsid w:val="00461485"/>
    <w:rsid w:val="0047412A"/>
    <w:rsid w:val="00475E90"/>
    <w:rsid w:val="0047659D"/>
    <w:rsid w:val="0047671A"/>
    <w:rsid w:val="004769CA"/>
    <w:rsid w:val="00476E48"/>
    <w:rsid w:val="00486320"/>
    <w:rsid w:val="004B183F"/>
    <w:rsid w:val="004B6151"/>
    <w:rsid w:val="004C123C"/>
    <w:rsid w:val="004E0A6B"/>
    <w:rsid w:val="004F5702"/>
    <w:rsid w:val="00502C21"/>
    <w:rsid w:val="005112EE"/>
    <w:rsid w:val="00513F57"/>
    <w:rsid w:val="00523C3D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DC5"/>
    <w:rsid w:val="005A166A"/>
    <w:rsid w:val="005A2053"/>
    <w:rsid w:val="005C4E6D"/>
    <w:rsid w:val="005C6F1B"/>
    <w:rsid w:val="005E4622"/>
    <w:rsid w:val="00603574"/>
    <w:rsid w:val="0060475B"/>
    <w:rsid w:val="00604A3D"/>
    <w:rsid w:val="006118FE"/>
    <w:rsid w:val="006208CC"/>
    <w:rsid w:val="00641B7E"/>
    <w:rsid w:val="00652056"/>
    <w:rsid w:val="006579A0"/>
    <w:rsid w:val="00657E9F"/>
    <w:rsid w:val="00666611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E2068"/>
    <w:rsid w:val="006F4FFA"/>
    <w:rsid w:val="006F558F"/>
    <w:rsid w:val="006F78D5"/>
    <w:rsid w:val="0070398C"/>
    <w:rsid w:val="00707051"/>
    <w:rsid w:val="00742D90"/>
    <w:rsid w:val="00745436"/>
    <w:rsid w:val="007657D6"/>
    <w:rsid w:val="007664FA"/>
    <w:rsid w:val="00782BE3"/>
    <w:rsid w:val="00784BDD"/>
    <w:rsid w:val="00787508"/>
    <w:rsid w:val="007953DC"/>
    <w:rsid w:val="007B0052"/>
    <w:rsid w:val="007B7F3C"/>
    <w:rsid w:val="007C1003"/>
    <w:rsid w:val="007C22A8"/>
    <w:rsid w:val="007E3FFF"/>
    <w:rsid w:val="007E4D89"/>
    <w:rsid w:val="007E5C68"/>
    <w:rsid w:val="007E7D5A"/>
    <w:rsid w:val="0080783A"/>
    <w:rsid w:val="00815EF8"/>
    <w:rsid w:val="00822871"/>
    <w:rsid w:val="008239D3"/>
    <w:rsid w:val="00831AE8"/>
    <w:rsid w:val="00852AE4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C195B"/>
    <w:rsid w:val="008C1F53"/>
    <w:rsid w:val="008C3010"/>
    <w:rsid w:val="008C4B52"/>
    <w:rsid w:val="008D2869"/>
    <w:rsid w:val="008D3E58"/>
    <w:rsid w:val="008D4C98"/>
    <w:rsid w:val="008E0495"/>
    <w:rsid w:val="008F3D0B"/>
    <w:rsid w:val="008F56C5"/>
    <w:rsid w:val="00906DC8"/>
    <w:rsid w:val="00917790"/>
    <w:rsid w:val="00925228"/>
    <w:rsid w:val="00945C90"/>
    <w:rsid w:val="00947321"/>
    <w:rsid w:val="0096188C"/>
    <w:rsid w:val="00974E92"/>
    <w:rsid w:val="00977C3E"/>
    <w:rsid w:val="0098307E"/>
    <w:rsid w:val="0098487A"/>
    <w:rsid w:val="00993788"/>
    <w:rsid w:val="009A789D"/>
    <w:rsid w:val="009B7527"/>
    <w:rsid w:val="009E6813"/>
    <w:rsid w:val="009F33B2"/>
    <w:rsid w:val="00A051F0"/>
    <w:rsid w:val="00A06B40"/>
    <w:rsid w:val="00A112C8"/>
    <w:rsid w:val="00A1187F"/>
    <w:rsid w:val="00A124C1"/>
    <w:rsid w:val="00A13534"/>
    <w:rsid w:val="00A52688"/>
    <w:rsid w:val="00A55634"/>
    <w:rsid w:val="00A66742"/>
    <w:rsid w:val="00A670A9"/>
    <w:rsid w:val="00A71021"/>
    <w:rsid w:val="00A9783F"/>
    <w:rsid w:val="00AA7FEA"/>
    <w:rsid w:val="00AB02A2"/>
    <w:rsid w:val="00AC2DA1"/>
    <w:rsid w:val="00AC5303"/>
    <w:rsid w:val="00AE23E4"/>
    <w:rsid w:val="00AE4E7A"/>
    <w:rsid w:val="00AE5C6B"/>
    <w:rsid w:val="00AE6FE3"/>
    <w:rsid w:val="00AF46BA"/>
    <w:rsid w:val="00B27D65"/>
    <w:rsid w:val="00B31462"/>
    <w:rsid w:val="00B42148"/>
    <w:rsid w:val="00B44282"/>
    <w:rsid w:val="00B6347C"/>
    <w:rsid w:val="00B6465C"/>
    <w:rsid w:val="00B72994"/>
    <w:rsid w:val="00B73742"/>
    <w:rsid w:val="00B77E8E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5B0C"/>
    <w:rsid w:val="00C102BE"/>
    <w:rsid w:val="00C11BA5"/>
    <w:rsid w:val="00C21BB5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913D9"/>
    <w:rsid w:val="00C91C81"/>
    <w:rsid w:val="00C94E12"/>
    <w:rsid w:val="00CA3FEC"/>
    <w:rsid w:val="00CA7910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D5579"/>
    <w:rsid w:val="00CE014C"/>
    <w:rsid w:val="00CF7E85"/>
    <w:rsid w:val="00D17492"/>
    <w:rsid w:val="00D24ABC"/>
    <w:rsid w:val="00D25139"/>
    <w:rsid w:val="00D27D32"/>
    <w:rsid w:val="00D35BD1"/>
    <w:rsid w:val="00D40396"/>
    <w:rsid w:val="00D4186B"/>
    <w:rsid w:val="00D60CB5"/>
    <w:rsid w:val="00D62A06"/>
    <w:rsid w:val="00D65FCA"/>
    <w:rsid w:val="00D75599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2282E"/>
    <w:rsid w:val="00E23AED"/>
    <w:rsid w:val="00E24F14"/>
    <w:rsid w:val="00E31C1B"/>
    <w:rsid w:val="00E329EF"/>
    <w:rsid w:val="00E4060B"/>
    <w:rsid w:val="00E45BF0"/>
    <w:rsid w:val="00E538FA"/>
    <w:rsid w:val="00E80112"/>
    <w:rsid w:val="00E8224A"/>
    <w:rsid w:val="00E87886"/>
    <w:rsid w:val="00E87C51"/>
    <w:rsid w:val="00E908BE"/>
    <w:rsid w:val="00E93BBA"/>
    <w:rsid w:val="00EA2501"/>
    <w:rsid w:val="00EB330D"/>
    <w:rsid w:val="00EB46BE"/>
    <w:rsid w:val="00EB4FF0"/>
    <w:rsid w:val="00EB6E9D"/>
    <w:rsid w:val="00EC0E16"/>
    <w:rsid w:val="00EC35D9"/>
    <w:rsid w:val="00ED0DD0"/>
    <w:rsid w:val="00ED368C"/>
    <w:rsid w:val="00ED65C1"/>
    <w:rsid w:val="00ED7EC5"/>
    <w:rsid w:val="00EF3306"/>
    <w:rsid w:val="00F047BE"/>
    <w:rsid w:val="00F12574"/>
    <w:rsid w:val="00F217F9"/>
    <w:rsid w:val="00F374E3"/>
    <w:rsid w:val="00F53251"/>
    <w:rsid w:val="00F76ED9"/>
    <w:rsid w:val="00F933C3"/>
    <w:rsid w:val="00F94827"/>
    <w:rsid w:val="00FA053A"/>
    <w:rsid w:val="00FA1D4C"/>
    <w:rsid w:val="00FA74E3"/>
    <w:rsid w:val="00FA7C53"/>
    <w:rsid w:val="00FE2846"/>
    <w:rsid w:val="00FE3797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D00C-D1AF-4BE8-A8C6-DBA6B5D2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