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BF792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BF792B">
        <w:rPr>
          <w:rFonts w:ascii="Times New Roman" w:eastAsia="Times New Roman" w:hAnsi="Times New Roman" w:cs="Times New Roman"/>
          <w:sz w:val="24"/>
          <w:szCs w:val="24"/>
          <w:lang w:eastAsia="ru-RU"/>
        </w:rPr>
        <w:t>001058-05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F02B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87967">
        <w:rPr>
          <w:rFonts w:ascii="Times New Roman" w:eastAsia="Times New Roman" w:hAnsi="Times New Roman" w:cs="Times New Roman"/>
          <w:sz w:val="24"/>
          <w:szCs w:val="24"/>
          <w:lang w:eastAsia="ru-RU"/>
        </w:rPr>
        <w:t>1076030062500</w:t>
      </w:r>
      <w:r w:rsidR="00BF792B">
        <w:rPr>
          <w:rFonts w:ascii="Times New Roman" w:eastAsia="Times New Roman" w:hAnsi="Times New Roman" w:cs="Times New Roman"/>
          <w:sz w:val="24"/>
          <w:szCs w:val="24"/>
          <w:lang w:eastAsia="ru-RU"/>
        </w:rPr>
        <w:t>2012420167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C6B56" w:rsidR="004C6B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6B56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C55AC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1F87-34A2-49F8-8B68-90596AB9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