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DC2" w:rsidRPr="005E182F" w:rsidP="000E2DC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A52D55">
        <w:rPr>
          <w:rFonts w:ascii="Times New Roman" w:eastAsia="Times New Roman" w:hAnsi="Times New Roman" w:cs="Times New Roman"/>
          <w:sz w:val="24"/>
          <w:szCs w:val="24"/>
          <w:lang w:eastAsia="ru-RU"/>
        </w:rPr>
        <w:t>253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E2DC2" w:rsidRPr="005E182F" w:rsidP="000E2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2D55">
        <w:rPr>
          <w:rFonts w:ascii="Times New Roman" w:eastAsia="Times New Roman" w:hAnsi="Times New Roman" w:cs="Times New Roman"/>
          <w:sz w:val="24"/>
          <w:szCs w:val="24"/>
          <w:lang w:eastAsia="ru-RU"/>
        </w:rPr>
        <w:t>001102-02</w:t>
      </w: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2DC2" w:rsidRPr="005E182F" w:rsidP="000E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апреля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0E2DC2" w:rsidRPr="005E182F" w:rsidP="000E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DC2" w:rsidRPr="005E182F" w:rsidP="000E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№61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33E36" w:rsidRPr="00233E36" w:rsidP="00114998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="00114998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5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E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998" w:rsidR="0011499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574CBA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суд признает повторное совершение однородного административного правонарушения, поскольку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привлекался к административной ответственности за совершение однородных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правонарушений (22.01.2026 и 12.02.2026 по ч. 1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РФ).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Сухого Евгения Геннадьевича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574CBA" w:rsidRP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574CBA" w:rsidP="00574C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дней со дня вручения или получения копии постановления.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BA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C2" w:rsidRPr="00895E80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574C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</w:t>
      </w:r>
    </w:p>
    <w:p w:rsidR="00D40396" w:rsidRPr="00887FB5" w:rsidP="000E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2DC2"/>
    <w:rsid w:val="000E6B4A"/>
    <w:rsid w:val="000F755B"/>
    <w:rsid w:val="0010254F"/>
    <w:rsid w:val="00105B64"/>
    <w:rsid w:val="0011063A"/>
    <w:rsid w:val="00110B1C"/>
    <w:rsid w:val="00113197"/>
    <w:rsid w:val="00114998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74CBA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95E80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2D55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B72E-16D2-454E-92D5-74E6299C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