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E63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0431F5">
        <w:rPr>
          <w:sz w:val="28"/>
          <w:szCs w:val="28"/>
        </w:rPr>
        <w:t>264/2024</w:t>
      </w:r>
    </w:p>
    <w:p w:rsidR="000431F5" w:rsidP="00E63DCE">
      <w:pPr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0431F5" w:rsidRPr="00301782" w:rsidP="00D67B4C">
      <w:pPr>
        <w:jc w:val="center"/>
        <w:rPr>
          <w:b/>
          <w:sz w:val="28"/>
          <w:szCs w:val="28"/>
        </w:rPr>
      </w:pPr>
    </w:p>
    <w:p w:rsidR="00D67B4C" w:rsidRPr="00EE49F0" w:rsidP="00EE49F0">
      <w:pPr>
        <w:jc w:val="center"/>
        <w:rPr>
          <w:sz w:val="28"/>
          <w:szCs w:val="28"/>
        </w:rPr>
      </w:pPr>
      <w:r w:rsidRPr="00EE49F0">
        <w:rPr>
          <w:sz w:val="28"/>
          <w:szCs w:val="28"/>
        </w:rPr>
        <w:t>24 июля 2024 г</w:t>
      </w:r>
      <w:r w:rsidRPr="00EE49F0" w:rsidR="00301782">
        <w:rPr>
          <w:sz w:val="28"/>
          <w:szCs w:val="28"/>
        </w:rPr>
        <w:t>ода</w:t>
      </w:r>
      <w:r w:rsidRPr="00EE49F0" w:rsidR="004C5EA6">
        <w:rPr>
          <w:sz w:val="28"/>
          <w:szCs w:val="28"/>
        </w:rPr>
        <w:t xml:space="preserve">                                                                 </w:t>
      </w:r>
      <w:r w:rsidRPr="00EE49F0">
        <w:rPr>
          <w:sz w:val="28"/>
          <w:szCs w:val="28"/>
        </w:rPr>
        <w:t>пгт Ленино</w:t>
      </w:r>
    </w:p>
    <w:p w:rsidR="002E7285" w:rsidRPr="002E7285" w:rsidP="00D67B4C">
      <w:pPr>
        <w:jc w:val="both"/>
        <w:rPr>
          <w:b/>
          <w:sz w:val="28"/>
          <w:szCs w:val="28"/>
          <w:lang w:val="uk-UA"/>
        </w:rPr>
      </w:pPr>
    </w:p>
    <w:p w:rsidR="0058570B" w:rsidRPr="00A36808" w:rsidP="0058570B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5E1BA6">
        <w:rPr>
          <w:sz w:val="28"/>
          <w:szCs w:val="28"/>
        </w:rPr>
        <w:t>Тимофеева В.А.</w:t>
      </w:r>
      <w:r w:rsidRPr="00301782">
        <w:rPr>
          <w:sz w:val="28"/>
          <w:szCs w:val="28"/>
        </w:rPr>
        <w:t xml:space="preserve">, </w:t>
      </w:r>
      <w:r w:rsidRPr="00A36808">
        <w:rPr>
          <w:sz w:val="28"/>
          <w:szCs w:val="28"/>
        </w:rPr>
        <w:t xml:space="preserve">рассмотрев в открытом судебном заседании административный материал об административном правонарушении, предусмотренном ч. 1 ст. </w:t>
      </w:r>
      <w:r w:rsidR="00553F47">
        <w:rPr>
          <w:sz w:val="28"/>
          <w:szCs w:val="28"/>
        </w:rPr>
        <w:t>20.7</w:t>
      </w:r>
      <w:r w:rsidRPr="00A36808">
        <w:rPr>
          <w:sz w:val="28"/>
          <w:szCs w:val="28"/>
        </w:rPr>
        <w:t xml:space="preserve"> Кодекса Российской </w:t>
      </w:r>
      <w:r w:rsidRPr="00A36808">
        <w:rPr>
          <w:sz w:val="28"/>
          <w:szCs w:val="28"/>
        </w:rPr>
        <w:t>Федерации об административных правонарушениях в отношении</w:t>
      </w:r>
    </w:p>
    <w:p w:rsidR="0058570B" w:rsidP="0058570B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>а ООО</w:t>
      </w:r>
      <w:r>
        <w:rPr>
          <w:b/>
          <w:sz w:val="28"/>
          <w:szCs w:val="28"/>
        </w:rPr>
        <w:t xml:space="preserve"> «Акташ» </w:t>
      </w:r>
      <w:r w:rsidR="00112F10">
        <w:rPr>
          <w:b/>
          <w:sz w:val="28"/>
          <w:szCs w:val="28"/>
        </w:rPr>
        <w:t>Радченко Александра Даниловича</w:t>
      </w:r>
      <w:r>
        <w:rPr>
          <w:b/>
          <w:sz w:val="28"/>
          <w:szCs w:val="28"/>
        </w:rPr>
        <w:t xml:space="preserve">, </w:t>
      </w:r>
      <w:r w:rsidR="003144F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8570B" w:rsidRPr="00A36808" w:rsidP="0058570B">
      <w:pPr>
        <w:rPr>
          <w:sz w:val="28"/>
          <w:szCs w:val="28"/>
        </w:rPr>
      </w:pPr>
    </w:p>
    <w:p w:rsidR="0058570B" w:rsidP="0058570B">
      <w:pPr>
        <w:jc w:val="center"/>
        <w:rPr>
          <w:sz w:val="28"/>
          <w:szCs w:val="28"/>
        </w:rPr>
      </w:pPr>
      <w:r w:rsidRPr="00A36808">
        <w:rPr>
          <w:sz w:val="28"/>
          <w:szCs w:val="28"/>
        </w:rPr>
        <w:t>УСТАНОВИЛ:</w:t>
      </w:r>
    </w:p>
    <w:p w:rsidR="004B220D" w:rsidRPr="00A36808" w:rsidP="0058570B">
      <w:pPr>
        <w:jc w:val="center"/>
        <w:rPr>
          <w:sz w:val="28"/>
          <w:szCs w:val="28"/>
        </w:rPr>
      </w:pPr>
    </w:p>
    <w:p w:rsidR="001559C0" w:rsidP="00770529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E4E2E">
        <w:rPr>
          <w:b w:val="0"/>
          <w:sz w:val="28"/>
          <w:szCs w:val="28"/>
        </w:rPr>
        <w:t>Из</w:t>
      </w:r>
      <w:r>
        <w:rPr>
          <w:b w:val="0"/>
          <w:sz w:val="28"/>
          <w:szCs w:val="28"/>
        </w:rPr>
        <w:t xml:space="preserve"> протокола</w:t>
      </w:r>
      <w:r w:rsidRPr="006E4E2E">
        <w:rPr>
          <w:b w:val="0"/>
          <w:sz w:val="28"/>
          <w:szCs w:val="28"/>
        </w:rPr>
        <w:t xml:space="preserve"> </w:t>
      </w:r>
      <w:r w:rsidRPr="003144F1" w:rsidR="003144F1">
        <w:rPr>
          <w:b w:val="0"/>
          <w:sz w:val="28"/>
          <w:szCs w:val="28"/>
        </w:rPr>
        <w:t>(данные изъяты)</w:t>
      </w:r>
      <w:r>
        <w:rPr>
          <w:b w:val="0"/>
          <w:sz w:val="28"/>
          <w:szCs w:val="28"/>
        </w:rPr>
        <w:t xml:space="preserve"> </w:t>
      </w:r>
      <w:r w:rsidRPr="00A36808">
        <w:rPr>
          <w:b w:val="0"/>
          <w:sz w:val="28"/>
          <w:szCs w:val="28"/>
        </w:rPr>
        <w:t xml:space="preserve">об административном правонарушении </w:t>
      </w:r>
      <w:r>
        <w:rPr>
          <w:b w:val="0"/>
          <w:sz w:val="28"/>
          <w:szCs w:val="28"/>
        </w:rPr>
        <w:t xml:space="preserve">от </w:t>
      </w:r>
      <w:r w:rsidRPr="003144F1" w:rsidR="003144F1">
        <w:rPr>
          <w:b w:val="0"/>
          <w:sz w:val="28"/>
          <w:szCs w:val="28"/>
        </w:rPr>
        <w:t>(данные изъяты)</w:t>
      </w:r>
      <w:r>
        <w:rPr>
          <w:b w:val="0"/>
          <w:sz w:val="28"/>
          <w:szCs w:val="28"/>
        </w:rPr>
        <w:t xml:space="preserve"> следует, что </w:t>
      </w:r>
      <w:r w:rsidR="003465B6">
        <w:rPr>
          <w:b w:val="0"/>
          <w:sz w:val="28"/>
          <w:szCs w:val="28"/>
        </w:rPr>
        <w:t xml:space="preserve">в ходе проведения </w:t>
      </w:r>
      <w:r w:rsidRPr="00770529" w:rsidR="00770529">
        <w:rPr>
          <w:b w:val="0"/>
          <w:sz w:val="28"/>
          <w:szCs w:val="28"/>
        </w:rPr>
        <w:t>внеплановой выездной проверки Радченко Александр Данилович нарушил требования Федерального закона № 28-ФЗ "О гражданской обороне", Постановление Правительства РФ от 26.11.2007 N 804 (ред. от 30.09.2019) «Об утверждении Положения о гражданской обороне в Российской Федерации», Положения об организации и ведении гражданской обороны в муниципальных образованиях и организациях</w:t>
      </w:r>
      <w:r w:rsidRPr="00770529" w:rsidR="00770529">
        <w:rPr>
          <w:b w:val="0"/>
          <w:sz w:val="28"/>
          <w:szCs w:val="28"/>
        </w:rPr>
        <w:t xml:space="preserve">, </w:t>
      </w:r>
      <w:r w:rsidRPr="00770529" w:rsidR="00770529">
        <w:rPr>
          <w:b w:val="0"/>
          <w:sz w:val="28"/>
          <w:szCs w:val="28"/>
        </w:rPr>
        <w:t>утвержденного</w:t>
      </w:r>
      <w:r w:rsidRPr="00770529" w:rsidR="00770529">
        <w:rPr>
          <w:b w:val="0"/>
          <w:sz w:val="28"/>
          <w:szCs w:val="28"/>
        </w:rPr>
        <w:t xml:space="preserve"> приказом МЧС России от 14.11.2008 N 687, а именно:</w:t>
      </w:r>
      <w:r w:rsidR="00770529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отсутствует положение об организации и ведении гражданской обороны (абзац пятый пункта 4 Положения о гражданской обороне в Российской Федерации, утвержденного постановлением Правительства Российской Федерации от 26.11.2007 N 804 (далее - Положение о гражданской обороне в Российской Федерации); абзац первый пункта 5 Положения об организации и ведении гражданской обороны в муниципальных образованиях и организациях, утвержденного приказом МЧС России от 14.11.2008 N 687 (зарегистрирован Министерством юстиции Российской Федерации 26.11.2008, регистрационный N 12740), с изменениями, внесенными приказами МЧС России от 18.11.2015 N 601 (зарегистрирован Министерством юстиции Российской Федерации 08.12.2015, регистрационный N 39995), от 01.08.2016 N 415 (зарегистрирован Министерством юстиции Российской Федерации 24.08.2016, регистрационный N 43375), от 24.12.2019 N 776 (зарегистрирован Министерством юстиции Российской Федерации 31.01.2020, регистрационный N 57399), от 17.12.2021 N 874 (зарегистрирован Министерством юстиции Российской Федерации 17.02.2022, регистрационный N 67322) (далее - Положение об организации и ведении гражданской обороны в муниципальных образованиях и организациях));</w:t>
      </w:r>
      <w:r w:rsidR="00A6625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 xml:space="preserve">На объекте отсутствует годовой план, предусматривающий основные мероприятия по вопросам гражданской обороны, предупреждения и </w:t>
      </w:r>
      <w:r w:rsidRPr="00770529" w:rsidR="00770529">
        <w:rPr>
          <w:b w:val="0"/>
          <w:sz w:val="28"/>
          <w:szCs w:val="28"/>
        </w:rPr>
        <w:t>ликвидации чрезвычайных ситуаций (пункт 3, абзац второй пункта 4 Положения об организации и ведении гражданской обороны в муниципальных образованиях и организациях);</w:t>
      </w:r>
      <w:r w:rsidR="00A6625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отсутствуют документы, подтверждающие создание комиссии по вопросам повышения устойчивости функционирования в военное время (абзац второй пункта 20 Положения о гражданской обороне в Российской Федерации; абзац второй подпункта 16.13 Положения об организации и ведении гражданской обороны в муниципальных образованиях и организациях);</w:t>
      </w:r>
      <w:r w:rsidR="00A6625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отсутствуют документы, подтверждающие организацию работы в мирное и военное время созданной контролируемым лицом комиссии по вопросам повышения устойчивости функционирования в военное время (абзац третий пункта 1 статьи 9 Федерального закона N 28-ФЗ; абзац второй пункта 20 Положения о гражданской обороне в Российской Федерации; абзац второй подпункта 16.13 Положения об организации и ведении гражданской обороны в муниципальных образованиях и организациях);</w:t>
      </w:r>
      <w:r w:rsidR="00A6625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отсутствуют документы, подтверждающие планирование проведения аварийно-спасательных и других неотложных работ на подведомственных объектах экономики (абзац второй пункта 1 статьи 9 Федерального закона N 28-ФЗ; абзац шестой пункта 20 Положения о гражданской обороне в Российской Федерации; абзац четвертый подпункта 16.13 Положения об организации и ведении гражданской обороны в муниципальных образованиях и организациях);</w:t>
      </w:r>
      <w:r w:rsidR="00A6625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отсутствуют документы, подтверждающие осуществление подготовки к проведению аварийно- спасательных и других неотложных работ на подведомственных объектах экономики (абзац второй пункта 1 статьи 9 Федерального закона N 28-ФЗ; абзац шестой пункта 20 Положения о гражданской обороне в Российской Федерации; абзац четвертый подпункта 16.13 Положения об организации и ведении гражданской обороны в муниципальных образованиях и организациях);</w:t>
      </w:r>
      <w:r w:rsidR="00A6625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не создан страховой фонд документации (абзац восьмой пункта 20 Положения о гражданской обороне в Российской Федерации; абзац шестой подпункта 16.13 Положения об организации и ведении гражданской обороны в муниципальных образованиях и организациях);</w:t>
      </w:r>
      <w:r w:rsidR="00A6625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отсутствуют документы, подтверждающие проведение мероприятий по ПОВЫШЕНИЮ эффективности защиты производственных фондов при воздействии на них современных средств поражения (абзац девятый пункта 20 Положения о гражданской обороне в Российской Федерации; абзац седьмой подпункта</w:t>
      </w:r>
      <w:r w:rsidR="00A6625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16.13</w:t>
      </w:r>
      <w:r w:rsidRPr="00770529" w:rsidR="00770529">
        <w:rPr>
          <w:b w:val="0"/>
          <w:sz w:val="28"/>
          <w:szCs w:val="28"/>
        </w:rPr>
        <w:tab/>
        <w:t>Положения об организации и ведении гражданской обороны в муниципальных образованиях и организациях); На объекте отсутствуют документы, подтверждающие планирование мероприятий по повышению эффективности защиты производственных фондов при воздействии на них современных средств поражения (абзац девятый пункта 20 Положения о гражданской обороне в Российской Федерации; абзац седьмой подпункта</w:t>
      </w:r>
      <w:r w:rsidR="00C8019F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16.13</w:t>
      </w:r>
      <w:r w:rsidRPr="00770529" w:rsidR="00770529">
        <w:rPr>
          <w:b w:val="0"/>
          <w:sz w:val="28"/>
          <w:szCs w:val="28"/>
        </w:rPr>
        <w:tab/>
        <w:t>Положения об организации и ведении гражданской обороны в муниципальных образованиях и организациях);</w:t>
      </w:r>
      <w:r w:rsidR="00C8019F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отсутствуют контролируемым лицом программы курсового обучения в области гражданской обороны с учетом особенностей деятельности контролируемого лица для работников (абзац четвертый пункта 1 статьи 9 Федерального закона N 28-ФЗ; абзац второй подпункта "г" пункта 5 Положения о подготовке населения в области гражданской обороны, утвержденного постановлением Правительства Российской Федерации от 02.11.2000 N 841 (далее - Положение о подготовке населения); абзац третий пункта 7 Положения о гражданской обороне в Российской Федерации; абзац второй подпункта 16.1 Положения об организации и ведении гражданской обороны в муниципальных образованиях и организациях);</w:t>
      </w:r>
      <w:r w:rsidR="00C8019F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не создана учебная материально-техническая база для подготовки работников контролируемого лица в области гражданской обороны (абзац четвертый подпункта "г" пункта 5 Положения о подготовке населения; абзац пятый пункта 7 Положения о гражданской обороне в Российской Федерации; абзац четвертый подпункта 16.1 Положения об организации и ведении гражданской обороны в муниципальных образованиях и организациях);</w:t>
      </w:r>
      <w:r w:rsidR="00C8019F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отсутствуют документы,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 (абзац пятый подпункта "г" пункта 5 Положения о подготовке населения; абзац третий пункта 7 Положения о гражданской обороне в Российской Федерации; абзац третий подпункта 16.1 Положения об организации и ведении гражданской обороны в муниципальных образованиях и организациях);</w:t>
      </w:r>
      <w:r w:rsidR="00C8019F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не созданы необходимые нештатные формирования по обеспечению выполнения мероприятий по гражданской обороне (абзац первый пункта 2 статьи 9, пункт 5 статьи 15 Федерального закона N 28-ФЗ; абзац второй пункта 12, абзац второй пункта 21 Положения о гражданской обороне в Российской Федерации; абзац пятый подпункта 16.6, абзац второй подпункта 16.14 Положения об организации и ведении гражданской обороны в муниципальных образованиях и организациях; пункт 2, абзац второй пункта 9 Типового порядка создания нештатных формирований по обеспечению выполнения мероприятий по гражданской обороне);</w:t>
      </w:r>
      <w:r w:rsidR="00C8019F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не создана локальная система оповещения (пункт 3 статьи 9 Федерального закона N 28-ФЗ; абзац третий пункта 8 Положения о гражданской обороне в Российской Федерации; абзац седьмой пункта 7 Положения о системах оповещения населения, утвержденного приказом МЧС России, Минкомсвязи России от 31.07.2020 N 578/365 (зарегистрирован Министерством юстиции Российской Федерации 26.10.2020, регистрационный N 60567) (далее - Положение о системах оповещения населения); абзац третий подпункта 16.2 Положения об организации и ведении гражданской обороны в муниципальных образованиях и организациях);</w:t>
      </w:r>
      <w:r w:rsidR="00C8019F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Работники контролируемого лица, уполномоченные на решение задач в области гражданской обороны не прошли подготовку согласно занимаемой должности (подпункт "б" пункта 3, абзацы третий, четвертый пункта 4, абзац третий подпункта "г" пункта 5 Положения о подготовке населения; абзац третий пункта 7 Положения о гражданской обороне в Российской Федерации; абзац третий подпункта 16.1 Положения об организации и ведении гражданской обороны в муниципальных образованиях и организациях; абзац первый пункта 5 Положения о создании (назначении) в организациях структурных подразделений (работников); пункт 9 Положения об уполномоченных на решение задач в области гражданской обороны структурных подразделениях (работниках) организаций; пункты 17,18 Перечня должностных лиц, проходящих обучение);</w:t>
      </w:r>
      <w:r w:rsidR="00AA0A2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не созданы эвакуационные органы (абзац четвертый пункта 9 Положения о гражданской обороне в Российской Федерации; постановление Правительства Российской Федерации N 303; абзац пятый подпункта 16.3 Положения об организации и ведении гражданской обороны в муниципальных образованиях и организациях);</w:t>
      </w:r>
      <w:r w:rsidR="00AA0A2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не созданы контролируемым лицом силы гражданской обороны для обеззараживания зданий и сооружений, специальной обработки техники и территорий (абзац третий пункта 16 Положения о гражданской обороне в Российской Федерации; абзац второй подпункта 16.9 Положения об организации и ведении гражданской обороны в муниципальных образованиях и организациях; абзацы первый, третий, четвертый пункта 4, приложение N 1 к Порядку создания нештатных аварийно-спасательных формирований; пункты 2, 4, приложение N 2 к Типовому порядку создания нештатных формирований по обеспечению выполнения мероприятий по гражданской обороне);</w:t>
      </w:r>
      <w:r w:rsidRPr="00770529" w:rsidR="00770529">
        <w:rPr>
          <w:b w:val="0"/>
          <w:sz w:val="28"/>
          <w:szCs w:val="28"/>
        </w:rPr>
        <w:tab/>
        <w:t>На объекте не созданы контролируемым лицом силы гражданской обороны для проведения санитарной обработки работников (абзац третий пункта 16 Положения о гражданской обороне в Российской Федерации; абзац второй подпункта 16.9 Положения об организации и ведении гражданской обороны в муниципальных образованиях и организациях; абзацы первый, третий, четвертый пункта 4, приложение N 1 к Порядку создания нештатных аварийно-спасательных формирований; пункты 2, 4, приложение N 2 к Типовому порядку создания нештатных формирований по обеспечению выполнения мероприятий по гражданской обороне);</w:t>
      </w:r>
      <w:r w:rsidR="00AA0A27">
        <w:rPr>
          <w:b w:val="0"/>
          <w:sz w:val="28"/>
          <w:szCs w:val="28"/>
        </w:rPr>
        <w:t xml:space="preserve"> </w:t>
      </w:r>
      <w:r w:rsidRPr="00770529" w:rsidR="00770529">
        <w:rPr>
          <w:b w:val="0"/>
          <w:sz w:val="28"/>
          <w:szCs w:val="28"/>
        </w:rPr>
        <w:t>На объекте отсутствует план осуществления комплексной маскировки контролируемого лица, являющегося вероятной целью при использовании современных средств поражения (абзац третий пункта 11 Положения о гражданской обороне в Российской Федерации; абзац третий подпункта 16.5 Положения об организации и ведении гражданской обороны в муниципальных образованиях и организациях).</w:t>
      </w:r>
      <w:r w:rsidR="00706BEF">
        <w:rPr>
          <w:b w:val="0"/>
          <w:sz w:val="28"/>
          <w:szCs w:val="28"/>
        </w:rPr>
        <w:t xml:space="preserve"> З</w:t>
      </w:r>
      <w:r w:rsidRPr="00770529" w:rsidR="00770529">
        <w:rPr>
          <w:b w:val="0"/>
          <w:sz w:val="28"/>
          <w:szCs w:val="28"/>
        </w:rPr>
        <w:t xml:space="preserve">а </w:t>
      </w:r>
      <w:r w:rsidR="00706BEF">
        <w:rPr>
          <w:b w:val="0"/>
          <w:sz w:val="28"/>
          <w:szCs w:val="28"/>
        </w:rPr>
        <w:t>указанные действия</w:t>
      </w:r>
      <w:r w:rsidRPr="00770529" w:rsidR="00770529">
        <w:rPr>
          <w:b w:val="0"/>
          <w:sz w:val="28"/>
          <w:szCs w:val="28"/>
        </w:rPr>
        <w:t xml:space="preserve"> предусмотрена административная ответственность по ч. 1 ст. 20.7 КоАП РФ</w:t>
      </w:r>
    </w:p>
    <w:p w:rsidR="0058570B" w:rsidRPr="001559C0" w:rsidP="001559C0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559C0">
        <w:rPr>
          <w:b w:val="0"/>
          <w:sz w:val="28"/>
          <w:szCs w:val="28"/>
        </w:rPr>
        <w:t xml:space="preserve">В судебное заседание </w:t>
      </w:r>
      <w:r w:rsidR="00706BEF">
        <w:rPr>
          <w:b w:val="0"/>
          <w:sz w:val="28"/>
          <w:szCs w:val="28"/>
        </w:rPr>
        <w:t xml:space="preserve">Радченко А.Д. </w:t>
      </w:r>
      <w:r w:rsidRPr="001559C0">
        <w:rPr>
          <w:b w:val="0"/>
          <w:sz w:val="28"/>
          <w:szCs w:val="28"/>
        </w:rPr>
        <w:t>не явился, направил заявление о рассмотрении дела в его отсутствии, в котором указал, что вину признает, в содеянном раскаивается, просил назнач</w:t>
      </w:r>
      <w:r w:rsidRPr="001559C0">
        <w:rPr>
          <w:b w:val="0"/>
          <w:sz w:val="28"/>
          <w:szCs w:val="28"/>
        </w:rPr>
        <w:t xml:space="preserve">ить минимальное наказание. </w:t>
      </w:r>
    </w:p>
    <w:p w:rsidR="0058570B" w:rsidRPr="00A36808" w:rsidP="0058570B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Изучив материалы дела об административном правонарушении, прихожу к следующим выводам.</w:t>
      </w:r>
    </w:p>
    <w:p w:rsidR="00416E01" w:rsidRPr="00416E01" w:rsidP="00416E0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36808">
        <w:rPr>
          <w:sz w:val="28"/>
          <w:szCs w:val="28"/>
        </w:rPr>
        <w:t>Часть</w:t>
      </w:r>
      <w:r w:rsidR="00A83DE9">
        <w:rPr>
          <w:sz w:val="28"/>
          <w:szCs w:val="28"/>
        </w:rPr>
        <w:t xml:space="preserve"> </w:t>
      </w:r>
      <w:r w:rsidRPr="003B50E3" w:rsidR="003B50E3">
        <w:rPr>
          <w:color w:val="000000"/>
          <w:sz w:val="28"/>
          <w:szCs w:val="28"/>
          <w:shd w:val="clear" w:color="auto" w:fill="FFFFFF"/>
        </w:rPr>
        <w:t>1</w:t>
      </w:r>
      <w:r w:rsidR="00A83DE9">
        <w:rPr>
          <w:color w:val="000000"/>
          <w:sz w:val="28"/>
          <w:szCs w:val="28"/>
          <w:shd w:val="clear" w:color="auto" w:fill="FFFFFF"/>
        </w:rPr>
        <w:t xml:space="preserve"> </w:t>
      </w:r>
      <w:r w:rsidRPr="003B50E3" w:rsidR="003B50E3">
        <w:rPr>
          <w:color w:val="000000"/>
          <w:sz w:val="28"/>
          <w:szCs w:val="28"/>
          <w:shd w:val="clear" w:color="auto" w:fill="FFFFFF"/>
        </w:rPr>
        <w:t>статьи</w:t>
      </w:r>
      <w:r w:rsidR="00A83DE9">
        <w:rPr>
          <w:color w:val="000000"/>
          <w:sz w:val="28"/>
          <w:szCs w:val="28"/>
          <w:shd w:val="clear" w:color="auto" w:fill="FFFFFF"/>
        </w:rPr>
        <w:t xml:space="preserve"> </w:t>
      </w:r>
      <w:r w:rsidRPr="003B50E3" w:rsidR="003B50E3">
        <w:rPr>
          <w:sz w:val="28"/>
          <w:szCs w:val="28"/>
          <w:bdr w:val="none" w:sz="0" w:space="0" w:color="auto" w:frame="1"/>
        </w:rPr>
        <w:t>20.7</w:t>
      </w:r>
      <w:r w:rsidR="00A83DE9">
        <w:rPr>
          <w:sz w:val="28"/>
          <w:szCs w:val="28"/>
          <w:bdr w:val="none" w:sz="0" w:space="0" w:color="auto" w:frame="1"/>
        </w:rPr>
        <w:t xml:space="preserve"> </w:t>
      </w:r>
      <w:r w:rsidRPr="003B50E3" w:rsidR="003B50E3">
        <w:rPr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416E01">
        <w:rPr>
          <w:color w:val="000000"/>
          <w:sz w:val="28"/>
          <w:szCs w:val="28"/>
          <w:shd w:val="clear" w:color="auto" w:fill="FFFFFF"/>
        </w:rPr>
        <w:t>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</w:t>
      </w:r>
      <w:r w:rsidRPr="00416E01">
        <w:rPr>
          <w:color w:val="000000"/>
          <w:sz w:val="28"/>
          <w:szCs w:val="28"/>
          <w:shd w:val="clear" w:color="auto" w:fill="FFFFFF"/>
        </w:rPr>
        <w:t>я систем оповещения, средств индивидуальной защиты, другой специальной техники и имущества гражданской обороны</w:t>
      </w:r>
      <w:r w:rsidR="00B50FDD">
        <w:rPr>
          <w:color w:val="000000"/>
          <w:sz w:val="28"/>
          <w:szCs w:val="28"/>
          <w:shd w:val="clear" w:color="auto" w:fill="FFFFFF"/>
        </w:rPr>
        <w:t>.</w:t>
      </w:r>
    </w:p>
    <w:p w:rsidR="00032DDA" w:rsidP="00952655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Частью </w:t>
      </w:r>
      <w:r w:rsidRPr="00032DDA">
        <w:rPr>
          <w:sz w:val="28"/>
          <w:szCs w:val="28"/>
          <w:shd w:val="clear" w:color="auto" w:fill="FFFFFF"/>
        </w:rPr>
        <w:t>4 статьи 11 Федерального закона от 12.02.1998 г. N 28-ФЗ "О гражданской обороне" установлено, что</w:t>
      </w:r>
      <w:r w:rsidR="004C5EA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</w:t>
      </w:r>
      <w:r w:rsidRPr="00032DDA">
        <w:rPr>
          <w:sz w:val="28"/>
          <w:szCs w:val="28"/>
        </w:rPr>
        <w:t>уководители федеральных органов исполн</w:t>
      </w:r>
      <w:r w:rsidRPr="00032DDA">
        <w:rPr>
          <w:sz w:val="28"/>
          <w:szCs w:val="28"/>
        </w:rPr>
        <w:t>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</w:t>
      </w:r>
      <w:r w:rsidRPr="00032DDA">
        <w:rPr>
          <w:sz w:val="28"/>
          <w:szCs w:val="28"/>
        </w:rPr>
        <w:t>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507019" w:rsidRPr="00507019" w:rsidP="00507019">
      <w:pPr>
        <w:ind w:right="-1" w:firstLine="708"/>
        <w:jc w:val="both"/>
        <w:rPr>
          <w:sz w:val="28"/>
          <w:szCs w:val="28"/>
        </w:rPr>
      </w:pPr>
      <w:r w:rsidRPr="00507019">
        <w:rPr>
          <w:sz w:val="28"/>
          <w:szCs w:val="28"/>
        </w:rPr>
        <w:t xml:space="preserve">В соответствии со статьей 24.1 Кодекса Российской </w:t>
      </w:r>
      <w:r w:rsidRPr="00507019">
        <w:rPr>
          <w:sz w:val="28"/>
          <w:szCs w:val="28"/>
        </w:rPr>
        <w:t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 w:rsidRPr="00507019">
        <w:rPr>
          <w:sz w:val="28"/>
          <w:szCs w:val="28"/>
        </w:rPr>
        <w:t>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07019" w:rsidRPr="00507019" w:rsidP="00507019">
      <w:pPr>
        <w:ind w:right="-1" w:firstLine="708"/>
        <w:jc w:val="both"/>
        <w:rPr>
          <w:sz w:val="28"/>
          <w:szCs w:val="28"/>
        </w:rPr>
      </w:pPr>
      <w:r w:rsidRPr="00507019">
        <w:rPr>
          <w:sz w:val="28"/>
          <w:szCs w:val="28"/>
        </w:rPr>
        <w:t xml:space="preserve">Доказательствами по делу об административном правонарушении в соответствии со статьей 26.2 КоАП РФ являются любые </w:t>
      </w:r>
      <w:r w:rsidRPr="00507019">
        <w:rPr>
          <w:sz w:val="28"/>
          <w:szCs w:val="28"/>
        </w:rPr>
        <w:t>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 w:rsidRPr="00507019">
        <w:rPr>
          <w:sz w:val="28"/>
          <w:szCs w:val="28"/>
        </w:rPr>
        <w:t>шения дела.</w:t>
      </w:r>
    </w:p>
    <w:p w:rsidR="00507019" w:rsidRPr="00507019" w:rsidP="00507019">
      <w:pPr>
        <w:ind w:right="-1" w:firstLine="708"/>
        <w:jc w:val="both"/>
        <w:rPr>
          <w:sz w:val="28"/>
          <w:szCs w:val="28"/>
        </w:rPr>
      </w:pPr>
      <w:r w:rsidRPr="0050701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</w:t>
      </w:r>
      <w:r w:rsidRPr="00507019">
        <w:rPr>
          <w:sz w:val="28"/>
          <w:szCs w:val="28"/>
        </w:rP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67948" w:rsidP="0095265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07019">
        <w:rPr>
          <w:sz w:val="28"/>
          <w:szCs w:val="28"/>
        </w:rPr>
        <w:t xml:space="preserve">зучив материалы дела, прихожу к выводу, что вина </w:t>
      </w:r>
      <w:r>
        <w:rPr>
          <w:sz w:val="28"/>
          <w:szCs w:val="28"/>
        </w:rPr>
        <w:t>Радченко А.Д.,</w:t>
      </w:r>
      <w:r w:rsidRPr="00507019">
        <w:rPr>
          <w:sz w:val="28"/>
          <w:szCs w:val="28"/>
        </w:rPr>
        <w:t xml:space="preserve"> помимо его признательных п</w:t>
      </w:r>
      <w:r w:rsidRPr="00507019">
        <w:rPr>
          <w:sz w:val="28"/>
          <w:szCs w:val="28"/>
        </w:rPr>
        <w:t xml:space="preserve">оказаний, подтверждается доказательствами, имеющимися в материалах дела, а именно: </w:t>
      </w:r>
      <w:r w:rsidR="00FA5BC8">
        <w:rPr>
          <w:sz w:val="28"/>
          <w:szCs w:val="28"/>
        </w:rPr>
        <w:t xml:space="preserve">решением о проведении выездной проверки внеплановой от </w:t>
      </w:r>
      <w:r w:rsidRPr="003144F1" w:rsidR="003144F1">
        <w:rPr>
          <w:sz w:val="28"/>
          <w:szCs w:val="28"/>
        </w:rPr>
        <w:t>(данные изъяты)</w:t>
      </w:r>
      <w:r w:rsidR="00FA5BC8">
        <w:rPr>
          <w:sz w:val="28"/>
          <w:szCs w:val="28"/>
        </w:rPr>
        <w:t xml:space="preserve">, предписанием об устранении нарушений обязательных требований от </w:t>
      </w:r>
      <w:r w:rsidRPr="003144F1" w:rsidR="003144F1">
        <w:rPr>
          <w:sz w:val="28"/>
          <w:szCs w:val="28"/>
        </w:rPr>
        <w:t>(данные изъяты)</w:t>
      </w:r>
      <w:r w:rsidR="00FA5BC8">
        <w:rPr>
          <w:sz w:val="28"/>
          <w:szCs w:val="28"/>
        </w:rPr>
        <w:t xml:space="preserve">, </w:t>
      </w:r>
      <w:r w:rsidR="0031375F">
        <w:rPr>
          <w:sz w:val="28"/>
          <w:szCs w:val="28"/>
        </w:rPr>
        <w:t xml:space="preserve">актом выездной проверки внеплановой от </w:t>
      </w:r>
      <w:r w:rsidRPr="003144F1" w:rsidR="003144F1">
        <w:rPr>
          <w:sz w:val="28"/>
          <w:szCs w:val="28"/>
        </w:rPr>
        <w:t>(данные изъяты)</w:t>
      </w:r>
      <w:r w:rsidR="0031375F">
        <w:rPr>
          <w:sz w:val="28"/>
          <w:szCs w:val="28"/>
        </w:rPr>
        <w:t xml:space="preserve">, </w:t>
      </w:r>
      <w:r w:rsidR="00B55C80">
        <w:rPr>
          <w:sz w:val="28"/>
          <w:szCs w:val="28"/>
        </w:rPr>
        <w:t xml:space="preserve">протоколом осмотра от </w:t>
      </w:r>
      <w:r w:rsidRPr="003144F1" w:rsidR="003144F1">
        <w:rPr>
          <w:sz w:val="28"/>
          <w:szCs w:val="28"/>
        </w:rPr>
        <w:t>(данные изъяты)</w:t>
      </w:r>
      <w:r w:rsidR="00B55C80">
        <w:rPr>
          <w:sz w:val="28"/>
          <w:szCs w:val="28"/>
        </w:rPr>
        <w:t xml:space="preserve">, </w:t>
      </w:r>
      <w:r w:rsidR="00D437E1">
        <w:rPr>
          <w:sz w:val="28"/>
          <w:szCs w:val="28"/>
        </w:rPr>
        <w:t xml:space="preserve">протоколом </w:t>
      </w:r>
      <w:r w:rsidRPr="003144F1" w:rsidR="003144F1">
        <w:rPr>
          <w:sz w:val="28"/>
          <w:szCs w:val="28"/>
        </w:rPr>
        <w:t>(данные изъяты)</w:t>
      </w:r>
      <w:r w:rsidR="00D437E1">
        <w:rPr>
          <w:sz w:val="28"/>
          <w:szCs w:val="28"/>
        </w:rPr>
        <w:t xml:space="preserve"> об административном правонарушении от </w:t>
      </w:r>
      <w:r w:rsidRPr="003144F1" w:rsidR="003144F1">
        <w:rPr>
          <w:sz w:val="28"/>
          <w:szCs w:val="28"/>
        </w:rPr>
        <w:t>(данные изъяты)</w:t>
      </w:r>
      <w:r w:rsidR="00D437E1">
        <w:rPr>
          <w:sz w:val="28"/>
          <w:szCs w:val="28"/>
        </w:rPr>
        <w:t>,</w:t>
      </w:r>
      <w:r w:rsidR="00C356AF">
        <w:rPr>
          <w:sz w:val="28"/>
          <w:szCs w:val="28"/>
        </w:rPr>
        <w:t xml:space="preserve"> приказом о приеме работника на работу от </w:t>
      </w:r>
      <w:r w:rsidRPr="003144F1" w:rsidR="003144F1">
        <w:rPr>
          <w:sz w:val="28"/>
          <w:szCs w:val="28"/>
        </w:rPr>
        <w:t>(данные изъяты)</w:t>
      </w:r>
      <w:r w:rsidR="00C356AF">
        <w:rPr>
          <w:sz w:val="28"/>
          <w:szCs w:val="28"/>
        </w:rPr>
        <w:t xml:space="preserve">, объяснениями Радченко А.Д. от </w:t>
      </w:r>
      <w:r w:rsidRPr="003144F1" w:rsidR="003144F1">
        <w:rPr>
          <w:sz w:val="28"/>
          <w:szCs w:val="28"/>
        </w:rPr>
        <w:t>(данные изъяты)</w:t>
      </w:r>
      <w:r w:rsidR="00FF4F00">
        <w:rPr>
          <w:sz w:val="28"/>
          <w:szCs w:val="28"/>
        </w:rPr>
        <w:t>.</w:t>
      </w:r>
    </w:p>
    <w:p w:rsidR="00F640D6" w:rsidP="00F640D6">
      <w:pPr>
        <w:ind w:firstLine="708"/>
        <w:jc w:val="both"/>
        <w:rPr>
          <w:sz w:val="28"/>
          <w:szCs w:val="28"/>
        </w:rPr>
      </w:pPr>
      <w:r w:rsidRPr="004258FB">
        <w:rPr>
          <w:sz w:val="28"/>
          <w:szCs w:val="28"/>
        </w:rPr>
        <w:t xml:space="preserve">Действия </w:t>
      </w:r>
      <w:r w:rsidRPr="00F640D6">
        <w:rPr>
          <w:sz w:val="28"/>
          <w:szCs w:val="28"/>
        </w:rPr>
        <w:t>директора ООО «Акташ» Радчен</w:t>
      </w:r>
      <w:r w:rsidRPr="00F640D6">
        <w:rPr>
          <w:sz w:val="28"/>
          <w:szCs w:val="28"/>
        </w:rPr>
        <w:t xml:space="preserve">ко Александра Даниловича </w:t>
      </w:r>
      <w:r w:rsidRPr="004258FB">
        <w:rPr>
          <w:sz w:val="28"/>
          <w:szCs w:val="28"/>
        </w:rPr>
        <w:t xml:space="preserve">правильно квалифицированы по </w:t>
      </w:r>
      <w:r>
        <w:rPr>
          <w:sz w:val="28"/>
          <w:szCs w:val="28"/>
        </w:rPr>
        <w:t>ч</w:t>
      </w:r>
      <w:r w:rsidRPr="00F640D6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F640D6">
        <w:rPr>
          <w:sz w:val="28"/>
          <w:szCs w:val="28"/>
        </w:rPr>
        <w:t xml:space="preserve"> 1 статьи 20.7 Кодекса Российской Федерации об административных правонарушениях </w:t>
      </w:r>
      <w:r w:rsidR="00AE4BDA">
        <w:rPr>
          <w:sz w:val="28"/>
          <w:szCs w:val="28"/>
        </w:rPr>
        <w:t>как</w:t>
      </w:r>
      <w:r w:rsidRPr="00F640D6">
        <w:rPr>
          <w:sz w:val="28"/>
          <w:szCs w:val="28"/>
        </w:rPr>
        <w:t xml:space="preserve"> невыполнение установленных федеральными законами и иными нормативными правовыми актами Российской Федерации специ</w:t>
      </w:r>
      <w:r w:rsidRPr="00F640D6">
        <w:rPr>
          <w:sz w:val="28"/>
          <w:szCs w:val="28"/>
        </w:rPr>
        <w:t>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5415ED" w:rsidRPr="004258FB" w:rsidP="00F640D6">
      <w:pPr>
        <w:ind w:firstLine="708"/>
        <w:jc w:val="both"/>
        <w:rPr>
          <w:sz w:val="28"/>
          <w:szCs w:val="28"/>
        </w:rPr>
      </w:pPr>
      <w:r w:rsidRPr="004258FB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F21D68">
        <w:rPr>
          <w:sz w:val="28"/>
          <w:szCs w:val="28"/>
        </w:rPr>
        <w:t>Радченко А.Д.</w:t>
      </w:r>
      <w:r w:rsidRPr="00E02858">
        <w:rPr>
          <w:sz w:val="28"/>
          <w:szCs w:val="28"/>
        </w:rPr>
        <w:t xml:space="preserve"> </w:t>
      </w:r>
      <w:r w:rsidRPr="004258FB">
        <w:rPr>
          <w:sz w:val="28"/>
          <w:szCs w:val="28"/>
        </w:rPr>
        <w:t>учитываются характер совершенного административного правонарушения, личность виновного, имущественное по</w:t>
      </w:r>
      <w:r w:rsidRPr="004258FB">
        <w:rPr>
          <w:sz w:val="28"/>
          <w:szCs w:val="28"/>
        </w:rPr>
        <w:t>ложение привлекаемого лица.</w:t>
      </w:r>
    </w:p>
    <w:p w:rsidR="005415ED" w:rsidP="005415E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8FB">
        <w:rPr>
          <w:sz w:val="28"/>
          <w:szCs w:val="28"/>
        </w:rPr>
        <w:t>Смягчающим</w:t>
      </w:r>
      <w:r>
        <w:rPr>
          <w:sz w:val="28"/>
          <w:szCs w:val="28"/>
        </w:rPr>
        <w:t>и</w:t>
      </w:r>
      <w:r w:rsidRPr="004258FB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ами</w:t>
      </w:r>
      <w:r w:rsidRPr="004258FB">
        <w:rPr>
          <w:sz w:val="28"/>
          <w:szCs w:val="28"/>
        </w:rPr>
        <w:t xml:space="preserve"> мировой судья признаёт признание </w:t>
      </w:r>
      <w:r w:rsidRPr="00F21D68" w:rsidR="00F21D68">
        <w:rPr>
          <w:sz w:val="28"/>
          <w:szCs w:val="28"/>
        </w:rPr>
        <w:t>Радченко А.Д.</w:t>
      </w:r>
      <w:r w:rsidRPr="00EA4057">
        <w:rPr>
          <w:sz w:val="28"/>
          <w:szCs w:val="28"/>
        </w:rPr>
        <w:t xml:space="preserve"> </w:t>
      </w:r>
      <w:r w:rsidRPr="004258FB">
        <w:rPr>
          <w:sz w:val="28"/>
          <w:szCs w:val="28"/>
        </w:rPr>
        <w:t>вины</w:t>
      </w:r>
      <w:r>
        <w:rPr>
          <w:sz w:val="28"/>
          <w:szCs w:val="28"/>
        </w:rPr>
        <w:t>, раскаяние</w:t>
      </w:r>
      <w:r w:rsidR="00F21D68">
        <w:rPr>
          <w:sz w:val="28"/>
          <w:szCs w:val="28"/>
        </w:rPr>
        <w:t>.</w:t>
      </w:r>
    </w:p>
    <w:p w:rsidR="005415ED" w:rsidRPr="004258FB" w:rsidP="005415E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8FB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415ED" w:rsidRPr="004258FB" w:rsidP="005415E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8FB">
        <w:rPr>
          <w:sz w:val="28"/>
          <w:szCs w:val="28"/>
        </w:rPr>
        <w:t xml:space="preserve">С учётом изложенного, </w:t>
      </w:r>
      <w:r w:rsidRPr="004258FB">
        <w:rPr>
          <w:sz w:val="28"/>
          <w:szCs w:val="28"/>
        </w:rPr>
        <w:t>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5415ED" w:rsidRPr="004258FB" w:rsidP="005415E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258FB">
        <w:rPr>
          <w:sz w:val="28"/>
          <w:szCs w:val="28"/>
        </w:rPr>
        <w:t xml:space="preserve">На основании изложенного, руководствуясь </w:t>
      </w:r>
      <w:r w:rsidR="00780E98">
        <w:rPr>
          <w:sz w:val="28"/>
          <w:szCs w:val="28"/>
        </w:rPr>
        <w:t>ч.1 ст. 20.7</w:t>
      </w:r>
      <w:r w:rsidRPr="004258FB">
        <w:rPr>
          <w:sz w:val="28"/>
          <w:szCs w:val="28"/>
        </w:rPr>
        <w:t>, ст. 29.10 Кодекса Ро</w:t>
      </w:r>
      <w:r w:rsidRPr="004258FB"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5415ED" w:rsidRPr="004258FB" w:rsidP="005415E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415ED" w:rsidP="005415ED">
      <w:pPr>
        <w:jc w:val="center"/>
        <w:rPr>
          <w:b/>
          <w:sz w:val="28"/>
          <w:szCs w:val="28"/>
        </w:rPr>
      </w:pPr>
    </w:p>
    <w:p w:rsidR="005415ED" w:rsidP="005415ED">
      <w:pPr>
        <w:jc w:val="center"/>
        <w:rPr>
          <w:b/>
          <w:sz w:val="28"/>
          <w:szCs w:val="28"/>
        </w:rPr>
      </w:pPr>
    </w:p>
    <w:p w:rsidR="005415ED" w:rsidP="005415ED">
      <w:pPr>
        <w:jc w:val="center"/>
        <w:rPr>
          <w:sz w:val="28"/>
          <w:szCs w:val="28"/>
        </w:rPr>
      </w:pPr>
      <w:r w:rsidRPr="004258FB">
        <w:rPr>
          <w:b/>
          <w:sz w:val="28"/>
          <w:szCs w:val="28"/>
        </w:rPr>
        <w:t>ПОСТАНОВИЛ:</w:t>
      </w:r>
      <w:r w:rsidRPr="004258FB">
        <w:rPr>
          <w:sz w:val="28"/>
          <w:szCs w:val="28"/>
        </w:rPr>
        <w:t xml:space="preserve">    </w:t>
      </w:r>
    </w:p>
    <w:p w:rsidR="005415ED" w:rsidRPr="004258FB" w:rsidP="005415ED">
      <w:pPr>
        <w:jc w:val="center"/>
        <w:rPr>
          <w:sz w:val="28"/>
          <w:szCs w:val="28"/>
        </w:rPr>
      </w:pPr>
    </w:p>
    <w:p w:rsidR="005415ED" w:rsidRPr="004258FB" w:rsidP="005415ED">
      <w:pPr>
        <w:ind w:firstLine="709"/>
        <w:jc w:val="both"/>
        <w:rPr>
          <w:sz w:val="28"/>
          <w:szCs w:val="28"/>
        </w:rPr>
      </w:pPr>
      <w:r w:rsidRPr="004258FB">
        <w:rPr>
          <w:sz w:val="28"/>
          <w:szCs w:val="28"/>
        </w:rPr>
        <w:t xml:space="preserve">Признать </w:t>
      </w:r>
      <w:r w:rsidRPr="008F53A9" w:rsidR="008F53A9">
        <w:rPr>
          <w:sz w:val="28"/>
          <w:szCs w:val="28"/>
        </w:rPr>
        <w:t xml:space="preserve">директора ООО «Акташ» Радченко Александра Даниловича </w:t>
      </w:r>
      <w:r w:rsidRPr="004258FB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780E98" w:rsidR="00780E98">
        <w:rPr>
          <w:sz w:val="28"/>
          <w:szCs w:val="28"/>
        </w:rPr>
        <w:t>ч.</w:t>
      </w:r>
      <w:r w:rsidR="00780E98">
        <w:rPr>
          <w:sz w:val="28"/>
          <w:szCs w:val="28"/>
        </w:rPr>
        <w:t xml:space="preserve"> </w:t>
      </w:r>
      <w:r w:rsidRPr="00780E98" w:rsidR="00780E98">
        <w:rPr>
          <w:sz w:val="28"/>
          <w:szCs w:val="28"/>
        </w:rPr>
        <w:t>1 ст. 20.7</w:t>
      </w:r>
      <w:r w:rsidR="00780E98">
        <w:rPr>
          <w:sz w:val="28"/>
          <w:szCs w:val="28"/>
        </w:rPr>
        <w:t xml:space="preserve"> </w:t>
      </w:r>
      <w:r w:rsidRPr="004258FB">
        <w:rPr>
          <w:sz w:val="28"/>
          <w:szCs w:val="28"/>
        </w:rPr>
        <w:t>Кодекса Российско</w:t>
      </w:r>
      <w:r w:rsidRPr="004258FB">
        <w:rPr>
          <w:sz w:val="28"/>
          <w:szCs w:val="28"/>
        </w:rPr>
        <w:t xml:space="preserve">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50</w:t>
      </w:r>
      <w:r w:rsidRPr="004258FB">
        <w:rPr>
          <w:sz w:val="28"/>
          <w:szCs w:val="28"/>
        </w:rPr>
        <w:t>00 (</w:t>
      </w:r>
      <w:r>
        <w:rPr>
          <w:sz w:val="28"/>
          <w:szCs w:val="28"/>
        </w:rPr>
        <w:t xml:space="preserve">пять </w:t>
      </w:r>
      <w:r w:rsidRPr="004258FB">
        <w:rPr>
          <w:sz w:val="28"/>
          <w:szCs w:val="28"/>
        </w:rPr>
        <w:t>тысяч) рублей.</w:t>
      </w:r>
    </w:p>
    <w:p w:rsidR="005415ED" w:rsidRPr="004258FB" w:rsidP="005415ED">
      <w:pPr>
        <w:ind w:firstLine="709"/>
        <w:jc w:val="both"/>
        <w:rPr>
          <w:b/>
          <w:sz w:val="28"/>
          <w:szCs w:val="28"/>
        </w:rPr>
      </w:pPr>
      <w:r w:rsidRPr="004258FB">
        <w:rPr>
          <w:b/>
          <w:sz w:val="28"/>
          <w:szCs w:val="28"/>
        </w:rPr>
        <w:t xml:space="preserve">Сумму штрафа необходимо внести: 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>Юридический адрес: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 xml:space="preserve">Россия, Республика Крым, 295000, г. </w:t>
      </w:r>
      <w:r w:rsidRPr="004258FB">
        <w:rPr>
          <w:sz w:val="28"/>
          <w:szCs w:val="28"/>
        </w:rPr>
        <w:t>Симферополь, ул. Набережная им.60-летия СССР, 28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 xml:space="preserve">Почтовый адрес: Россия, Республика Крым, 295000,     </w:t>
      </w:r>
    </w:p>
    <w:p w:rsidR="005415ED" w:rsidRPr="004258FB" w:rsidP="005415ED">
      <w:pPr>
        <w:shd w:val="clear" w:color="auto" w:fill="FFFFFF" w:themeFill="background1"/>
        <w:rPr>
          <w:sz w:val="28"/>
          <w:szCs w:val="28"/>
        </w:rPr>
      </w:pPr>
      <w:r w:rsidRPr="004258FB">
        <w:rPr>
          <w:sz w:val="28"/>
          <w:szCs w:val="28"/>
        </w:rPr>
        <w:t>г. Симферополь, ул. Набережная им.60-летия СССР, 28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>ОГРН 1149102019164</w:t>
      </w:r>
    </w:p>
    <w:p w:rsidR="005415ED" w:rsidRPr="004258FB" w:rsidP="005415ED">
      <w:pPr>
        <w:widowControl w:val="0"/>
        <w:ind w:right="-108"/>
        <w:rPr>
          <w:sz w:val="28"/>
          <w:szCs w:val="28"/>
        </w:rPr>
      </w:pPr>
      <w:r w:rsidRPr="004258FB">
        <w:rPr>
          <w:sz w:val="28"/>
          <w:szCs w:val="28"/>
        </w:rPr>
        <w:t>Банковские реквизиты:</w:t>
      </w:r>
    </w:p>
    <w:p w:rsidR="005415ED" w:rsidRPr="004258FB" w:rsidP="005415ED">
      <w:pPr>
        <w:shd w:val="clear" w:color="auto" w:fill="FFFFFF" w:themeFill="background1"/>
        <w:rPr>
          <w:sz w:val="28"/>
          <w:szCs w:val="28"/>
        </w:rPr>
      </w:pPr>
      <w:r w:rsidRPr="004258FB">
        <w:rPr>
          <w:sz w:val="28"/>
          <w:szCs w:val="28"/>
        </w:rPr>
        <w:t>- Получатель: УФК по Республике Крым (Министерство юстиции Р</w:t>
      </w:r>
      <w:r w:rsidRPr="004258FB">
        <w:rPr>
          <w:sz w:val="28"/>
          <w:szCs w:val="28"/>
        </w:rPr>
        <w:t xml:space="preserve">К) 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>- Наименование банка: Отделение Республика Крым Банка России//УФК по Республике Крым г. Симферополь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>- ИНН 9102013284 - КПП 910201001 - БИК 013510002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>- Единый казначейский счет  40102810645370000035</w:t>
      </w:r>
    </w:p>
    <w:p w:rsidR="005415ED" w:rsidRPr="004258FB" w:rsidP="005415ED">
      <w:pPr>
        <w:widowControl w:val="0"/>
        <w:ind w:right="-108"/>
        <w:rPr>
          <w:sz w:val="28"/>
          <w:szCs w:val="28"/>
        </w:rPr>
      </w:pPr>
      <w:r w:rsidRPr="004258FB">
        <w:rPr>
          <w:sz w:val="28"/>
          <w:szCs w:val="28"/>
        </w:rPr>
        <w:t>- Казначейский счет  03100643000000017500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>- Лицевой сч</w:t>
      </w:r>
      <w:r w:rsidRPr="004258FB">
        <w:rPr>
          <w:sz w:val="28"/>
          <w:szCs w:val="28"/>
        </w:rPr>
        <w:t>ет  04752203230 в УФК по  Республике Крым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>Код Сводного реестра 35220323, ОКТМО 35627000</w:t>
      </w:r>
    </w:p>
    <w:p w:rsidR="005415ED" w:rsidRPr="004258FB" w:rsidP="005415ED">
      <w:pPr>
        <w:widowControl w:val="0"/>
        <w:rPr>
          <w:sz w:val="28"/>
          <w:szCs w:val="28"/>
        </w:rPr>
      </w:pPr>
      <w:r w:rsidRPr="004258FB">
        <w:rPr>
          <w:sz w:val="28"/>
          <w:szCs w:val="28"/>
        </w:rPr>
        <w:t xml:space="preserve">КБК </w:t>
      </w:r>
      <w:r w:rsidRPr="007B6D3F" w:rsidR="007B6D3F">
        <w:rPr>
          <w:sz w:val="28"/>
          <w:szCs w:val="28"/>
          <w:lang w:bidi="ru-RU"/>
        </w:rPr>
        <w:t>828 1 16 01203 01 0007 140</w:t>
      </w:r>
    </w:p>
    <w:p w:rsidR="005415ED" w:rsidRPr="004258FB" w:rsidP="005415ED">
      <w:pPr>
        <w:ind w:firstLine="708"/>
        <w:jc w:val="both"/>
        <w:rPr>
          <w:sz w:val="28"/>
          <w:szCs w:val="28"/>
        </w:rPr>
      </w:pPr>
      <w:r w:rsidRPr="004258FB">
        <w:rPr>
          <w:sz w:val="28"/>
          <w:szCs w:val="28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</w:t>
      </w:r>
      <w:r w:rsidRPr="004258FB">
        <w:rPr>
          <w:sz w:val="28"/>
          <w:szCs w:val="28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</w:t>
      </w:r>
      <w:r w:rsidRPr="004258FB">
        <w:rPr>
          <w:sz w:val="28"/>
          <w:szCs w:val="28"/>
        </w:rPr>
        <w:t>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15ED" w:rsidRPr="004258FB" w:rsidP="005415ED">
      <w:pPr>
        <w:ind w:firstLine="708"/>
        <w:jc w:val="both"/>
        <w:rPr>
          <w:sz w:val="28"/>
          <w:szCs w:val="28"/>
        </w:rPr>
      </w:pPr>
      <w:r w:rsidRPr="004258FB">
        <w:rPr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</w:t>
      </w:r>
      <w:r w:rsidRPr="004258FB">
        <w:rPr>
          <w:sz w:val="28"/>
          <w:szCs w:val="28"/>
        </w:rPr>
        <w:t xml:space="preserve">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4258FB">
        <w:rPr>
          <w:sz w:val="28"/>
          <w:szCs w:val="28"/>
        </w:rPr>
        <w:t>до пятнадцати суток, либо обязательные работы на срок до пятидесяти часов.</w:t>
      </w:r>
    </w:p>
    <w:p w:rsidR="005415ED" w:rsidRPr="004258FB" w:rsidP="005415ED">
      <w:pPr>
        <w:ind w:firstLine="708"/>
        <w:jc w:val="both"/>
        <w:rPr>
          <w:sz w:val="28"/>
          <w:szCs w:val="28"/>
        </w:rPr>
      </w:pPr>
      <w:r w:rsidRPr="004258FB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</w:t>
      </w:r>
      <w:r w:rsidRPr="004258FB">
        <w:rPr>
          <w:sz w:val="28"/>
          <w:szCs w:val="28"/>
        </w:rPr>
        <w:t>еспублики Крым в течение десяти суток со дня вручения или получения копии постановления.</w:t>
      </w:r>
    </w:p>
    <w:p w:rsidR="005415ED" w:rsidRPr="004258FB" w:rsidP="005415ED">
      <w:pPr>
        <w:ind w:firstLine="708"/>
        <w:jc w:val="both"/>
        <w:rPr>
          <w:sz w:val="28"/>
          <w:szCs w:val="28"/>
        </w:rPr>
      </w:pPr>
    </w:p>
    <w:p w:rsidR="005415ED" w:rsidRPr="004258FB" w:rsidP="005415ED">
      <w:pPr>
        <w:ind w:firstLine="708"/>
        <w:jc w:val="both"/>
        <w:rPr>
          <w:sz w:val="28"/>
          <w:szCs w:val="28"/>
        </w:rPr>
      </w:pPr>
    </w:p>
    <w:p w:rsidR="005415ED" w:rsidRPr="004258FB" w:rsidP="005415ED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258FB">
        <w:rPr>
          <w:sz w:val="28"/>
          <w:szCs w:val="28"/>
        </w:rPr>
        <w:tab/>
        <w:t>Мировой судья                                                              В.А. Тимофеева</w:t>
      </w:r>
    </w:p>
    <w:p w:rsidR="005415ED" w:rsidP="00AF4E31">
      <w:pPr>
        <w:ind w:right="-1" w:firstLine="708"/>
        <w:jc w:val="both"/>
        <w:rPr>
          <w:sz w:val="28"/>
          <w:szCs w:val="28"/>
        </w:rPr>
      </w:pPr>
    </w:p>
    <w:sectPr w:rsidSect="006C264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0450918"/>
      <w:docPartObj>
        <w:docPartGallery w:val="Page Numbers (Top of Page)"/>
        <w:docPartUnique/>
      </w:docPartObj>
    </w:sdtPr>
    <w:sdtContent>
      <w:p w:rsidR="000431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4F1">
          <w:rPr>
            <w:noProof/>
          </w:rPr>
          <w:t>2</w:t>
        </w:r>
        <w:r>
          <w:fldChar w:fldCharType="end"/>
        </w:r>
      </w:p>
    </w:sdtContent>
  </w:sdt>
  <w:p w:rsidR="00013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592B"/>
    <w:rsid w:val="0001328D"/>
    <w:rsid w:val="00024CA4"/>
    <w:rsid w:val="00026244"/>
    <w:rsid w:val="00032352"/>
    <w:rsid w:val="00032DDA"/>
    <w:rsid w:val="000431F5"/>
    <w:rsid w:val="000464C1"/>
    <w:rsid w:val="0004707C"/>
    <w:rsid w:val="000B64F1"/>
    <w:rsid w:val="000C387B"/>
    <w:rsid w:val="000C4D7F"/>
    <w:rsid w:val="000D0B33"/>
    <w:rsid w:val="000D11B2"/>
    <w:rsid w:val="000D75F9"/>
    <w:rsid w:val="000E08F6"/>
    <w:rsid w:val="000E1329"/>
    <w:rsid w:val="000E3B5F"/>
    <w:rsid w:val="000F19C7"/>
    <w:rsid w:val="00112F10"/>
    <w:rsid w:val="001143DD"/>
    <w:rsid w:val="00116957"/>
    <w:rsid w:val="00120540"/>
    <w:rsid w:val="00130449"/>
    <w:rsid w:val="001418C3"/>
    <w:rsid w:val="00150C9A"/>
    <w:rsid w:val="00152A34"/>
    <w:rsid w:val="00152C2E"/>
    <w:rsid w:val="001559C0"/>
    <w:rsid w:val="00157554"/>
    <w:rsid w:val="001673AF"/>
    <w:rsid w:val="001740DC"/>
    <w:rsid w:val="00176928"/>
    <w:rsid w:val="0018641E"/>
    <w:rsid w:val="001B4538"/>
    <w:rsid w:val="001D7A41"/>
    <w:rsid w:val="002110E1"/>
    <w:rsid w:val="002151E9"/>
    <w:rsid w:val="0022328E"/>
    <w:rsid w:val="00236362"/>
    <w:rsid w:val="00250F43"/>
    <w:rsid w:val="002853E8"/>
    <w:rsid w:val="002973C7"/>
    <w:rsid w:val="002C7C0D"/>
    <w:rsid w:val="002E7285"/>
    <w:rsid w:val="00301782"/>
    <w:rsid w:val="003053B1"/>
    <w:rsid w:val="00310E65"/>
    <w:rsid w:val="0031375F"/>
    <w:rsid w:val="003144F1"/>
    <w:rsid w:val="0032465C"/>
    <w:rsid w:val="00334C15"/>
    <w:rsid w:val="003465B6"/>
    <w:rsid w:val="003B222C"/>
    <w:rsid w:val="003B3135"/>
    <w:rsid w:val="003B50E3"/>
    <w:rsid w:val="003B6270"/>
    <w:rsid w:val="003E18E2"/>
    <w:rsid w:val="003E4195"/>
    <w:rsid w:val="00403F93"/>
    <w:rsid w:val="00416E01"/>
    <w:rsid w:val="00422B49"/>
    <w:rsid w:val="004258FB"/>
    <w:rsid w:val="00463124"/>
    <w:rsid w:val="00481BFB"/>
    <w:rsid w:val="004926C6"/>
    <w:rsid w:val="004B220D"/>
    <w:rsid w:val="004B6612"/>
    <w:rsid w:val="004C3114"/>
    <w:rsid w:val="004C5EA6"/>
    <w:rsid w:val="004D6B69"/>
    <w:rsid w:val="004E00D4"/>
    <w:rsid w:val="004E1A2F"/>
    <w:rsid w:val="004E4288"/>
    <w:rsid w:val="004E4499"/>
    <w:rsid w:val="004E7F4D"/>
    <w:rsid w:val="005046CE"/>
    <w:rsid w:val="00507019"/>
    <w:rsid w:val="005248B6"/>
    <w:rsid w:val="00526509"/>
    <w:rsid w:val="005415ED"/>
    <w:rsid w:val="00553F47"/>
    <w:rsid w:val="00580ADE"/>
    <w:rsid w:val="00582362"/>
    <w:rsid w:val="0058570B"/>
    <w:rsid w:val="00587C04"/>
    <w:rsid w:val="005E1BA6"/>
    <w:rsid w:val="005E4B12"/>
    <w:rsid w:val="005F1303"/>
    <w:rsid w:val="005F2FA3"/>
    <w:rsid w:val="00610322"/>
    <w:rsid w:val="0061265D"/>
    <w:rsid w:val="00613AB1"/>
    <w:rsid w:val="006422D7"/>
    <w:rsid w:val="00654837"/>
    <w:rsid w:val="00674AC4"/>
    <w:rsid w:val="0068450C"/>
    <w:rsid w:val="0068751D"/>
    <w:rsid w:val="006B7131"/>
    <w:rsid w:val="006C264C"/>
    <w:rsid w:val="006C66F6"/>
    <w:rsid w:val="006E3D51"/>
    <w:rsid w:val="006E4E2E"/>
    <w:rsid w:val="006E5E39"/>
    <w:rsid w:val="006F3991"/>
    <w:rsid w:val="00706BEF"/>
    <w:rsid w:val="00737EF5"/>
    <w:rsid w:val="00770529"/>
    <w:rsid w:val="00772BCE"/>
    <w:rsid w:val="00780E98"/>
    <w:rsid w:val="00781EC3"/>
    <w:rsid w:val="007B3094"/>
    <w:rsid w:val="007B6D3F"/>
    <w:rsid w:val="007C1BC0"/>
    <w:rsid w:val="007D269A"/>
    <w:rsid w:val="007E14E9"/>
    <w:rsid w:val="00801575"/>
    <w:rsid w:val="00814BBC"/>
    <w:rsid w:val="008150D4"/>
    <w:rsid w:val="0083110D"/>
    <w:rsid w:val="00842F85"/>
    <w:rsid w:val="0084421E"/>
    <w:rsid w:val="00860BCA"/>
    <w:rsid w:val="0086424D"/>
    <w:rsid w:val="008827AC"/>
    <w:rsid w:val="00891B74"/>
    <w:rsid w:val="008A21E9"/>
    <w:rsid w:val="008C6C91"/>
    <w:rsid w:val="008D280F"/>
    <w:rsid w:val="008D62EF"/>
    <w:rsid w:val="008E350B"/>
    <w:rsid w:val="008E645B"/>
    <w:rsid w:val="008E7AEE"/>
    <w:rsid w:val="008F193E"/>
    <w:rsid w:val="008F47F8"/>
    <w:rsid w:val="008F53A9"/>
    <w:rsid w:val="008F5C8C"/>
    <w:rsid w:val="00910068"/>
    <w:rsid w:val="0094171E"/>
    <w:rsid w:val="00941CA2"/>
    <w:rsid w:val="00947D82"/>
    <w:rsid w:val="00952655"/>
    <w:rsid w:val="00973C91"/>
    <w:rsid w:val="00975CE2"/>
    <w:rsid w:val="00977483"/>
    <w:rsid w:val="00992CF4"/>
    <w:rsid w:val="009A37B8"/>
    <w:rsid w:val="009C2C37"/>
    <w:rsid w:val="009D28E5"/>
    <w:rsid w:val="00A05F2F"/>
    <w:rsid w:val="00A17BEF"/>
    <w:rsid w:val="00A26D12"/>
    <w:rsid w:val="00A33BF5"/>
    <w:rsid w:val="00A36808"/>
    <w:rsid w:val="00A45C42"/>
    <w:rsid w:val="00A515E9"/>
    <w:rsid w:val="00A576D2"/>
    <w:rsid w:val="00A612C0"/>
    <w:rsid w:val="00A66257"/>
    <w:rsid w:val="00A83DE9"/>
    <w:rsid w:val="00A87853"/>
    <w:rsid w:val="00AA0A27"/>
    <w:rsid w:val="00AA4BEA"/>
    <w:rsid w:val="00AE0A0E"/>
    <w:rsid w:val="00AE4BDA"/>
    <w:rsid w:val="00AF4E31"/>
    <w:rsid w:val="00B37564"/>
    <w:rsid w:val="00B4092F"/>
    <w:rsid w:val="00B47BFD"/>
    <w:rsid w:val="00B50FDD"/>
    <w:rsid w:val="00B54728"/>
    <w:rsid w:val="00B55C80"/>
    <w:rsid w:val="00B625D3"/>
    <w:rsid w:val="00B6760D"/>
    <w:rsid w:val="00B67948"/>
    <w:rsid w:val="00B70694"/>
    <w:rsid w:val="00B77D1F"/>
    <w:rsid w:val="00B81BC2"/>
    <w:rsid w:val="00B85A14"/>
    <w:rsid w:val="00BB55D3"/>
    <w:rsid w:val="00BE2933"/>
    <w:rsid w:val="00BF4CA1"/>
    <w:rsid w:val="00C01817"/>
    <w:rsid w:val="00C119BC"/>
    <w:rsid w:val="00C14ED7"/>
    <w:rsid w:val="00C32889"/>
    <w:rsid w:val="00C356AF"/>
    <w:rsid w:val="00C531C6"/>
    <w:rsid w:val="00C61DE8"/>
    <w:rsid w:val="00C8019F"/>
    <w:rsid w:val="00C81CB3"/>
    <w:rsid w:val="00C82647"/>
    <w:rsid w:val="00C837A8"/>
    <w:rsid w:val="00C96E20"/>
    <w:rsid w:val="00CB6A56"/>
    <w:rsid w:val="00CB6EB3"/>
    <w:rsid w:val="00CC01A7"/>
    <w:rsid w:val="00CD0B89"/>
    <w:rsid w:val="00CD0D12"/>
    <w:rsid w:val="00CD3FBB"/>
    <w:rsid w:val="00D15F60"/>
    <w:rsid w:val="00D205A1"/>
    <w:rsid w:val="00D42348"/>
    <w:rsid w:val="00D437E1"/>
    <w:rsid w:val="00D67B4C"/>
    <w:rsid w:val="00D73316"/>
    <w:rsid w:val="00D820D9"/>
    <w:rsid w:val="00D83EF0"/>
    <w:rsid w:val="00D93E70"/>
    <w:rsid w:val="00DA2A19"/>
    <w:rsid w:val="00DB4CD3"/>
    <w:rsid w:val="00DD7152"/>
    <w:rsid w:val="00E02858"/>
    <w:rsid w:val="00E24034"/>
    <w:rsid w:val="00E245D0"/>
    <w:rsid w:val="00E32B22"/>
    <w:rsid w:val="00E33F65"/>
    <w:rsid w:val="00E40132"/>
    <w:rsid w:val="00E44F77"/>
    <w:rsid w:val="00E46B1B"/>
    <w:rsid w:val="00E56DD1"/>
    <w:rsid w:val="00E63686"/>
    <w:rsid w:val="00E63DCE"/>
    <w:rsid w:val="00EA4057"/>
    <w:rsid w:val="00EB0D84"/>
    <w:rsid w:val="00EC19D8"/>
    <w:rsid w:val="00EC7F47"/>
    <w:rsid w:val="00ED5062"/>
    <w:rsid w:val="00EE2F9C"/>
    <w:rsid w:val="00EE49F0"/>
    <w:rsid w:val="00EE5D51"/>
    <w:rsid w:val="00F05AF1"/>
    <w:rsid w:val="00F065B3"/>
    <w:rsid w:val="00F21D68"/>
    <w:rsid w:val="00F327B3"/>
    <w:rsid w:val="00F44F2E"/>
    <w:rsid w:val="00F5663F"/>
    <w:rsid w:val="00F61BF2"/>
    <w:rsid w:val="00F640D6"/>
    <w:rsid w:val="00F8724B"/>
    <w:rsid w:val="00F94FB5"/>
    <w:rsid w:val="00F975B5"/>
    <w:rsid w:val="00FA1034"/>
    <w:rsid w:val="00FA41CC"/>
    <w:rsid w:val="00FA592E"/>
    <w:rsid w:val="00FA5BC8"/>
    <w:rsid w:val="00FB4688"/>
    <w:rsid w:val="00FC17D6"/>
    <w:rsid w:val="00FD6996"/>
    <w:rsid w:val="00FE5865"/>
    <w:rsid w:val="00FF4F00"/>
    <w:rsid w:val="00FF55B8"/>
    <w:rsid w:val="00FF64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5857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C1BC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B3094"/>
    <w:pPr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link w:val="Heading1"/>
    <w:uiPriority w:val="9"/>
    <w:rsid w:val="00585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F6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