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6856" w:rsidRPr="00E609DD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sz w:val="24"/>
          <w:szCs w:val="24"/>
        </w:rPr>
        <w:t>Дело №5-</w:t>
      </w:r>
      <w:r w:rsidR="00B13F0A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12FB">
        <w:rPr>
          <w:rFonts w:ascii="Times New Roman" w:eastAsia="Times New Roman" w:hAnsi="Times New Roman" w:cs="Times New Roman"/>
          <w:sz w:val="24"/>
          <w:szCs w:val="24"/>
        </w:rPr>
        <w:t>266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022EB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36856" w:rsidRPr="00046E81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A36856" w:rsidRPr="00DC0B2F" w:rsidP="00A3685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B2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856" w:rsidRPr="00DC0B2F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0B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36856" w:rsidRPr="00DC0B2F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36856" w:rsidRPr="00DC0B2F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0B2F">
        <w:rPr>
          <w:rFonts w:ascii="Times New Roman" w:eastAsia="Times New Roman" w:hAnsi="Times New Roman" w:cs="Times New Roman"/>
          <w:sz w:val="28"/>
          <w:szCs w:val="28"/>
        </w:rPr>
        <w:t>20 мая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DC0B2F" w:rsidR="00022E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</w:t>
      </w:r>
      <w:r w:rsidRPr="00DC0B2F" w:rsidR="00022EB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C0B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C0B2F" w:rsidR="00DC0B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DC0B2F" w:rsidR="00022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36856" w:rsidRPr="00DC0B2F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6E81" w:rsidRPr="00DC0B2F" w:rsidP="009323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B2F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 w:rsidRPr="00DC0B2F" w:rsidR="008416EE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№6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0B2F" w:rsidR="008416EE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0B2F" w:rsidR="008416EE"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8416EE" w:rsidRPr="00DC0B2F" w:rsidP="009323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B2F">
        <w:rPr>
          <w:rFonts w:ascii="Times New Roman" w:eastAsia="Times New Roman" w:hAnsi="Times New Roman" w:cs="Times New Roman"/>
          <w:sz w:val="28"/>
          <w:szCs w:val="28"/>
        </w:rPr>
        <w:t>Онищенко Н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>.В. (данные изъяты)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C0B2F" w:rsidR="00B13F0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36856" w:rsidRPr="00DC0B2F" w:rsidP="00A36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B2F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ст.6.1.1 Кодекса Р</w:t>
      </w:r>
      <w:r w:rsidRPr="00DC0B2F" w:rsidR="00B13F0A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 об адм</w:t>
      </w:r>
      <w:r w:rsidRPr="00DC0B2F" w:rsidR="00932336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</w:t>
      </w:r>
      <w:r w:rsidRPr="00DC0B2F" w:rsidR="00B13F0A">
        <w:rPr>
          <w:rFonts w:ascii="Times New Roman" w:eastAsia="Times New Roman" w:hAnsi="Times New Roman" w:cs="Times New Roman"/>
          <w:sz w:val="28"/>
          <w:szCs w:val="28"/>
        </w:rPr>
        <w:t xml:space="preserve"> (далее – КоАП РФ)</w:t>
      </w:r>
      <w:r w:rsidRPr="00DC0B2F" w:rsidR="009323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40AEA" w:rsidRPr="00DC0B2F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B2F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E620D4" w:rsidRPr="00DC0B2F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B2F"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 w:rsidRPr="00DC0B2F" w:rsidR="00A36856">
        <w:rPr>
          <w:rFonts w:ascii="Times New Roman" w:eastAsia="Times New Roman" w:hAnsi="Times New Roman" w:cs="Times New Roman"/>
          <w:sz w:val="28"/>
          <w:szCs w:val="28"/>
        </w:rPr>
        <w:t xml:space="preserve"> № РК-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 w:rsidR="00A3685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 w:rsidR="00846EF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минут,</w:t>
      </w:r>
      <w:r w:rsidRPr="00DC0B2F" w:rsidR="00A3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>Онищенко Н.В.,</w:t>
      </w:r>
      <w:r w:rsidRPr="00DC0B2F" w:rsidR="00846EF1"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 w:rsidRPr="00DC0B2F" w:rsidR="00B13F0A">
        <w:rPr>
          <w:rFonts w:ascii="Times New Roman" w:eastAsia="Times New Roman" w:hAnsi="Times New Roman" w:cs="Times New Roman"/>
          <w:sz w:val="28"/>
          <w:szCs w:val="28"/>
        </w:rPr>
        <w:t xml:space="preserve">возле дома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 w:rsidR="00B13F0A">
        <w:rPr>
          <w:rFonts w:ascii="Times New Roman" w:eastAsia="Times New Roman" w:hAnsi="Times New Roman" w:cs="Times New Roman"/>
          <w:sz w:val="28"/>
          <w:szCs w:val="28"/>
        </w:rPr>
        <w:t>Ленинского района Республики Крым</w:t>
      </w:r>
      <w:r w:rsidRPr="00DC0B2F" w:rsidR="00846EF1">
        <w:rPr>
          <w:rFonts w:ascii="Times New Roman" w:eastAsia="Times New Roman" w:hAnsi="Times New Roman" w:cs="Times New Roman"/>
          <w:sz w:val="28"/>
          <w:szCs w:val="28"/>
        </w:rPr>
        <w:t xml:space="preserve"> причинил</w:t>
      </w:r>
      <w:r w:rsidRPr="00DC0B2F" w:rsidR="00B13F0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0B2F" w:rsidR="00846EF1"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</w:t>
      </w:r>
      <w:r w:rsidRPr="00DC0B2F" w:rsidR="00846EF1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DC0B2F" w:rsidR="00846E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>ронякиной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 w:rsidRPr="00DC0B2F" w:rsidR="008C205D">
        <w:rPr>
          <w:rFonts w:ascii="Times New Roman" w:eastAsia="Times New Roman" w:hAnsi="Times New Roman" w:cs="Times New Roman"/>
          <w:sz w:val="28"/>
          <w:szCs w:val="28"/>
        </w:rPr>
        <w:t xml:space="preserve"> – кро</w:t>
      </w:r>
      <w:r w:rsidRPr="00DC0B2F" w:rsidR="00EF0988">
        <w:rPr>
          <w:rFonts w:ascii="Times New Roman" w:eastAsia="Times New Roman" w:hAnsi="Times New Roman" w:cs="Times New Roman"/>
          <w:sz w:val="28"/>
          <w:szCs w:val="28"/>
        </w:rPr>
        <w:t>воподтек</w:t>
      </w:r>
      <w:r w:rsidRPr="00DC0B2F" w:rsidR="008C2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>правой лопаточной области и два кровоподтёка правого плеча</w:t>
      </w:r>
      <w:r w:rsidRPr="00DC0B2F" w:rsidR="008862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0B2F" w:rsidR="00A36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B2F" w:rsidR="0088621F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Pr="00DC0B2F" w:rsidR="00EF098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0B2F" w:rsidR="00A36856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заключению эксперта №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 w:rsidR="00A3685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 w:rsidR="002138AC">
        <w:rPr>
          <w:rFonts w:ascii="Times New Roman" w:eastAsia="Times New Roman" w:hAnsi="Times New Roman" w:cs="Times New Roman"/>
          <w:sz w:val="28"/>
          <w:szCs w:val="28"/>
        </w:rPr>
        <w:t>повреждени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C0B2F" w:rsidR="002138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0B2F" w:rsidR="007D5425">
        <w:rPr>
          <w:rFonts w:ascii="Times New Roman" w:eastAsia="Times New Roman" w:hAnsi="Times New Roman" w:cs="Times New Roman"/>
          <w:sz w:val="28"/>
          <w:szCs w:val="28"/>
        </w:rPr>
        <w:t>не повлекл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0B2F" w:rsidR="007D5425">
        <w:rPr>
          <w:rFonts w:ascii="Times New Roman" w:eastAsia="Times New Roman" w:hAnsi="Times New Roman" w:cs="Times New Roman"/>
          <w:sz w:val="28"/>
          <w:szCs w:val="28"/>
        </w:rPr>
        <w:t xml:space="preserve"> кратковременного расстройства здоровья, не вызвал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0B2F" w:rsidR="007D5425">
        <w:rPr>
          <w:rFonts w:ascii="Times New Roman" w:eastAsia="Times New Roman" w:hAnsi="Times New Roman" w:cs="Times New Roman"/>
          <w:sz w:val="28"/>
          <w:szCs w:val="28"/>
        </w:rPr>
        <w:t xml:space="preserve"> незначительную стойкую утрату общей трудоспособности а потому </w:t>
      </w:r>
      <w:r w:rsidRPr="00DC0B2F" w:rsidR="002138AC">
        <w:rPr>
          <w:rFonts w:ascii="Times New Roman" w:eastAsia="Times New Roman" w:hAnsi="Times New Roman" w:cs="Times New Roman"/>
          <w:sz w:val="28"/>
          <w:szCs w:val="28"/>
        </w:rPr>
        <w:t>не причини</w:t>
      </w:r>
      <w:r w:rsidRPr="00DC0B2F" w:rsidR="007D542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0B2F" w:rsidR="002138AC">
        <w:rPr>
          <w:rFonts w:ascii="Times New Roman" w:eastAsia="Times New Roman" w:hAnsi="Times New Roman" w:cs="Times New Roman"/>
          <w:sz w:val="28"/>
          <w:szCs w:val="28"/>
        </w:rPr>
        <w:t xml:space="preserve"> вреда здоровью 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>Пронякиной</w:t>
      </w:r>
      <w:r w:rsidRPr="00DC0B2F" w:rsidR="00CD12FB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6D1C04" w:rsidRPr="00DC0B2F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</w:t>
      </w:r>
      <w:r w:rsidRPr="00DC0B2F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DC0B2F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>Онищенко Н.В.</w:t>
      </w:r>
      <w:r w:rsidRPr="00DC0B2F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вину 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DC0B2F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признал</w:t>
      </w:r>
      <w:r w:rsidRPr="00DC0B2F" w:rsidR="00EF098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C0B2F" w:rsidR="007D5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пояснила суду, что ударов 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>Пронякиной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не наносила. Наоборот, 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>Пронякина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 нанесла ей удар лопатой, от чего получила телесные повреждения. Н</w:t>
      </w:r>
      <w:r w:rsidRPr="00DC0B2F" w:rsidR="00EF0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момент произошедшего инцидента 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>Пронякина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 </w:t>
      </w:r>
      <w:r w:rsidRPr="00DC0B2F" w:rsidR="00EF0988">
        <w:rPr>
          <w:rFonts w:ascii="Times New Roman" w:hAnsi="Times New Roman" w:cs="Times New Roman"/>
          <w:sz w:val="28"/>
          <w:szCs w:val="28"/>
          <w:shd w:val="clear" w:color="auto" w:fill="FFFFFF"/>
        </w:rPr>
        <w:t>находилась в сильном алкогольном опьянении</w:t>
      </w:r>
      <w:r w:rsidRPr="00DC0B2F" w:rsidR="00CD12FB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могут подтвердить сотрудники полиции, прибывшие на место происшествия</w:t>
      </w:r>
      <w:r w:rsidRPr="00DC0B2F" w:rsidR="00EF09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621F" w:rsidRPr="00DC0B2F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Потерпевшая </w:t>
      </w:r>
      <w:r w:rsidRPr="00DC0B2F" w:rsidR="0083082F">
        <w:rPr>
          <w:rFonts w:ascii="Times New Roman" w:hAnsi="Times New Roman" w:cs="Times New Roman"/>
          <w:sz w:val="28"/>
          <w:szCs w:val="28"/>
          <w:shd w:val="clear" w:color="auto" w:fill="FFFFFF"/>
        </w:rPr>
        <w:t>Пронякина</w:t>
      </w:r>
      <w:r w:rsidRPr="00DC0B2F" w:rsidR="00830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 просила суд прекратить производство по делу, т.к. Онищенко Н.В. ей телесных повреждений не причиняла, никаких ударов не наносила.</w:t>
      </w:r>
      <w:r w:rsidRPr="00DC0B2F" w:rsidR="00A53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полицию обратилась только тогда, когда узнала, что Онищенко Н.В. написала на неё заявление, и она решила написать встречное заявление. Откуда у неё кровоподтёки, не смогла пояснить.</w:t>
      </w:r>
    </w:p>
    <w:p w:rsidR="0083082F" w:rsidRPr="00DC0B2F" w:rsidP="00A36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объяснения, исследовав материалы дела, оценив представленные доказательства по правилам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26.11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КоАП РФ, мировой судья приходит к следующему. </w:t>
      </w:r>
    </w:p>
    <w:p w:rsidR="0083082F" w:rsidRPr="00DC0B2F" w:rsidP="00A36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24.1 КоАП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РФ, задачами производства по делам об административных правонарушениях является всестороннее, полное и объективное выяснение обстоятельств каждого дела. </w:t>
      </w:r>
    </w:p>
    <w:p w:rsidR="0083082F" w:rsidRPr="00DC0B2F" w:rsidP="00A36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26.2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 </w:t>
      </w:r>
      <w:r w:rsidRPr="00DC0B2F">
        <w:rPr>
          <w:rStyle w:val="snippetequal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отсутствие 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3082F" w:rsidRPr="00DC0B2F" w:rsidP="00A36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участковым уполномоченным полиции ОП №1 ОМВД России по Ленинскому району Ермаковым И.А. в отношении Онищенко Н.В. составлен протокол об </w:t>
      </w:r>
      <w:r w:rsidRPr="00DC0B2F" w:rsidR="0081610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административном правонарушении, предусмотренном ст.6.1.1 КоАП РФ.</w:t>
      </w:r>
    </w:p>
    <w:p w:rsidR="0081610D" w:rsidRPr="00DC0B2F" w:rsidP="0081610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указанному протоколу,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часов 00 минут, Онищенко Н.В., находясь возле дома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Ленинского района Республики Крым причинила телесные повреждения 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>.П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>ронякиной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 Т.В. – кровоподтек правой лопаточной области и два кровоподтёка правого плеча, которые согласно заключению эксперта №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повреждения, не повлекли кратковременного расстройства здоровья, не вызвали незначительную стойкую утрату общей 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>трудоспособности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 а потому не причинили вреда здоровью 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>Пронякиной</w:t>
      </w:r>
      <w:r w:rsidRPr="00DC0B2F">
        <w:rPr>
          <w:rFonts w:ascii="Times New Roman" w:eastAsia="Times New Roman" w:hAnsi="Times New Roman" w:cs="Times New Roman"/>
          <w:sz w:val="28"/>
          <w:szCs w:val="28"/>
        </w:rPr>
        <w:t xml:space="preserve"> Т.В. </w:t>
      </w:r>
    </w:p>
    <w:p w:rsidR="0081610D" w:rsidRPr="00DC0B2F" w:rsidP="0081610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 обстоятельства послужили основанием для привлечения Онищенко Н.В. к административной ответственности 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РФ. </w:t>
      </w:r>
    </w:p>
    <w:p w:rsidR="00A53ADE" w:rsidRPr="00DC0B2F" w:rsidP="00A36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 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КоАП РФ наступает за нанесение побоев или совершение иных насильственных </w:t>
      </w:r>
      <w:r w:rsidRPr="00DC0B2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действий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РФ, если эти </w:t>
      </w:r>
      <w:r w:rsidRPr="00DC0B2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действия 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содержат уголовно наказуемого деяния.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082F" w:rsidRPr="00DC0B2F" w:rsidP="00A36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материалов дела следует, что 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Пронякина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 с заявлением в полицию обратилась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т.е. спустя </w:t>
      </w:r>
      <w:r w:rsidR="00457E2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после произошедшего инцидента с Онищенко Н.В.</w:t>
      </w:r>
    </w:p>
    <w:p w:rsidR="00A53ADE" w:rsidRPr="00DC0B2F" w:rsidP="00A36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суд ставит под сомнения тот факт, что потерпевшая 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Пронякина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 обратилась за медицинской помощью только спустя десять дней, что не исключает факт получения им телесных повреждений при других обстоятельствах.</w:t>
      </w:r>
    </w:p>
    <w:p w:rsidR="00A53ADE" w:rsidRPr="00DC0B2F" w:rsidP="00A36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Показаниями, данными в судебном заседании 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Пронякиной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Т.В., а также представленными суду материалами дела, не установлен факт причинения потерпевшей телесных повреждений именно Онищенко Н.В. Представленные доказательства являются недостаточными для безусловного вывода о виновности Онищенко Н.В. в совершении инкриминируемого ей правонарушения. </w:t>
      </w:r>
    </w:p>
    <w:p w:rsidR="00A53ADE" w:rsidRPr="00DC0B2F" w:rsidP="00A53A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 доказательств, подтверждающих вину Онищенко Н.В. в совершении административного правонарушения по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в судебном заседании не установлено. </w:t>
      </w:r>
    </w:p>
    <w:p w:rsidR="00A53ADE" w:rsidRPr="00DC0B2F" w:rsidP="00A53A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следует из статей </w:t>
      </w:r>
      <w:hyperlink r:id="rId10" w:tgtFrame="_blank" w:tooltip="КОАП &gt;  Раздел I. Общие положения &gt; Глава 1. Задачи и принципы законодательства об административных правонарушениях &gt; Статья 1.2. Задачи законодательства об административных правонарушениях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1.2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11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1.6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КоАП РФ, производство по делам об административных правонарушениях имеет своими целями, прежде всего, защиту прав и законных интересов лиц и организаций, потерпевших от правонарушений, защиту личности от незаконного и необоснованного обвинения, ограничения ее прав и свобод. Административное преследование и назначение виновным справедливого наказания в той же мере отвечают назначению административного судопроизводства, что и отказ от административного преследования 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невиновных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53ADE" w:rsidRPr="00DC0B2F" w:rsidP="00A53A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положений частей 1, 4 статьи </w:t>
      </w:r>
      <w:hyperlink r:id="rId12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53ADE" w:rsidRPr="00DC0B2F" w:rsidP="00A53A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части 1 статьи </w:t>
      </w:r>
      <w:hyperlink r:id="rId12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о презумпции невиновности лица, в отношении которого ведется производство по делу об административном правонарушении, имеет первостепенное значение для разрешения вопроса о возможности применения к нему административного наказания. </w:t>
      </w:r>
    </w:p>
    <w:p w:rsidR="00A53ADE" w:rsidRPr="00DC0B2F" w:rsidP="00A53A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правил частей 2 и 3 статьи </w:t>
      </w:r>
      <w:hyperlink r:id="rId12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РФ бремя доказывания наличия безусловных оснований к принятию решения о применении мер административной ответственности возлагается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должностных лиц уполномоченных государственных органов. </w:t>
      </w:r>
    </w:p>
    <w:p w:rsidR="00A53ADE" w:rsidRPr="00DC0B2F" w:rsidP="00A53A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По смыслу статьи </w:t>
      </w:r>
      <w:hyperlink r:id="rId12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РФ во взаимосвязи с нормами статей 26.1, 29.1, 29.9 Кодекса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DC0B2F" w:rsidRPr="00DC0B2F" w:rsidP="00A36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Анализируя представленные суду доказательства, которые признаются судом недостаточными для установления вины 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Онищенко Н.В.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изложенным выше основаниям, суд приходит к выводу о том, что доводы 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Онищенко Н.В.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том, что он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наносил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ударов 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Пронякиной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, фактически не опровергнуты.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0B2F" w:rsidRPr="00DC0B2F" w:rsidP="00A36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указанных обстоятельств, толкуя все неустранимые сомнения в соответствии со ст. </w:t>
      </w:r>
      <w:hyperlink r:id="rId12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1.5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РФ об административных правонарушениях в пользу лица, привлекаемого к административной ответственности, суд приходит к выводу об </w:t>
      </w:r>
      <w:r w:rsidRPr="00DC0B2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отсутствии в действиях 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Онищенко Н.В.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0B2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состава 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указанного административного правонарушения, а производство по делу об административном правонарушении, предусмотренном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РФ, подлежащим прекращению по основанию, предусмотренному п. 2 ч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. 1 ст. </w:t>
      </w:r>
      <w:hyperlink r:id="rId13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24.5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082F" w:rsidRPr="00DC0B2F" w:rsidP="00A36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 </w:t>
      </w:r>
      <w:r w:rsidRPr="00DC0B2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изложенного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руководствуясь ст.ст. </w:t>
      </w:r>
      <w:hyperlink r:id="rId13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24.5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29.10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0B2F" w:rsid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, мировой судья</w:t>
      </w:r>
    </w:p>
    <w:p w:rsidR="00A36856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B2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C0B2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457E2D" w:rsidRPr="00DC0B2F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B2F" w:rsidRPr="00DC0B2F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правонарушении, предусмотренном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C0B2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в отношении Онищенко Н</w:t>
      </w:r>
      <w:r w:rsidR="00457E2D">
        <w:rPr>
          <w:rFonts w:ascii="Times New Roman" w:hAnsi="Times New Roman" w:cs="Times New Roman"/>
          <w:sz w:val="28"/>
          <w:szCs w:val="28"/>
          <w:shd w:val="clear" w:color="auto" w:fill="FFFFFF"/>
        </w:rPr>
        <w:t>.В.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прекратить в связи с </w:t>
      </w:r>
      <w:r w:rsidRPr="00DC0B2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отсутствием в 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её </w:t>
      </w:r>
      <w:r w:rsidRPr="00DC0B2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действиях состава </w:t>
      </w:r>
      <w:r w:rsidRPr="00DC0B2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правонарушения.</w:t>
      </w:r>
    </w:p>
    <w:p w:rsidR="00A36856" w:rsidRPr="00DC0B2F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B2F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DC0B2F" w:rsidRPr="00DC0B2F" w:rsidP="00A368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4A31" w:rsidRPr="00DC0B2F" w:rsidP="00B86DE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B2F">
        <w:rPr>
          <w:rFonts w:ascii="Times New Roman" w:hAnsi="Times New Roman" w:cs="Times New Roman"/>
          <w:sz w:val="28"/>
          <w:szCs w:val="28"/>
        </w:rPr>
        <w:t>И.о. м</w:t>
      </w:r>
      <w:r w:rsidRPr="00DC0B2F" w:rsidR="00E15C4E">
        <w:rPr>
          <w:rFonts w:ascii="Times New Roman" w:hAnsi="Times New Roman" w:cs="Times New Roman"/>
          <w:sz w:val="28"/>
          <w:szCs w:val="28"/>
        </w:rPr>
        <w:t>ирово</w:t>
      </w:r>
      <w:r w:rsidRPr="00DC0B2F">
        <w:rPr>
          <w:rFonts w:ascii="Times New Roman" w:hAnsi="Times New Roman" w:cs="Times New Roman"/>
          <w:sz w:val="28"/>
          <w:szCs w:val="28"/>
        </w:rPr>
        <w:t>го</w:t>
      </w:r>
      <w:r w:rsidRPr="00DC0B2F" w:rsidR="00E15C4E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DC0B2F">
        <w:rPr>
          <w:rFonts w:ascii="Times New Roman" w:hAnsi="Times New Roman" w:cs="Times New Roman"/>
          <w:sz w:val="28"/>
          <w:szCs w:val="28"/>
        </w:rPr>
        <w:t>и</w:t>
      </w:r>
      <w:r w:rsidRPr="00DC0B2F" w:rsidR="00E15C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0B2F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DC0B2F" w:rsidR="00E15C4E">
        <w:rPr>
          <w:rFonts w:ascii="Times New Roman" w:hAnsi="Times New Roman" w:cs="Times New Roman"/>
          <w:sz w:val="28"/>
          <w:szCs w:val="28"/>
        </w:rPr>
        <w:t xml:space="preserve">  </w:t>
      </w:r>
      <w:r w:rsidRPr="00DC0B2F" w:rsidR="00046E81">
        <w:rPr>
          <w:rFonts w:ascii="Times New Roman" w:hAnsi="Times New Roman" w:cs="Times New Roman"/>
          <w:sz w:val="28"/>
          <w:szCs w:val="28"/>
        </w:rPr>
        <w:t xml:space="preserve">     </w:t>
      </w:r>
      <w:r w:rsidRPr="00DC0B2F" w:rsidR="0044129C">
        <w:rPr>
          <w:rFonts w:ascii="Times New Roman" w:hAnsi="Times New Roman" w:cs="Times New Roman"/>
          <w:sz w:val="28"/>
          <w:szCs w:val="28"/>
        </w:rPr>
        <w:t xml:space="preserve">   </w:t>
      </w:r>
      <w:r w:rsidRPr="00DC0B2F" w:rsidR="00E15C4E">
        <w:rPr>
          <w:rFonts w:ascii="Times New Roman" w:hAnsi="Times New Roman" w:cs="Times New Roman"/>
          <w:sz w:val="28"/>
          <w:szCs w:val="28"/>
        </w:rPr>
        <w:t xml:space="preserve"> </w:t>
      </w:r>
      <w:r w:rsidRPr="00DC0B2F" w:rsidR="003F1F75">
        <w:rPr>
          <w:rFonts w:ascii="Times New Roman" w:hAnsi="Times New Roman" w:cs="Times New Roman"/>
          <w:sz w:val="28"/>
          <w:szCs w:val="28"/>
        </w:rPr>
        <w:t xml:space="preserve">      </w:t>
      </w:r>
      <w:r w:rsidRPr="00DC0B2F" w:rsidR="00C619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0B2F" w:rsidR="00E15C4E">
        <w:rPr>
          <w:rFonts w:ascii="Times New Roman" w:hAnsi="Times New Roman" w:cs="Times New Roman"/>
          <w:sz w:val="28"/>
          <w:szCs w:val="28"/>
        </w:rPr>
        <w:t xml:space="preserve">                   А.А. Кулунчаков</w:t>
      </w:r>
    </w:p>
    <w:sectPr w:rsidSect="00046E81">
      <w:pgSz w:w="11906" w:h="16838"/>
      <w:pgMar w:top="993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22EB4"/>
    <w:rsid w:val="00027DE7"/>
    <w:rsid w:val="0003267D"/>
    <w:rsid w:val="00040656"/>
    <w:rsid w:val="00046E81"/>
    <w:rsid w:val="00054635"/>
    <w:rsid w:val="00055583"/>
    <w:rsid w:val="00085E76"/>
    <w:rsid w:val="000902D3"/>
    <w:rsid w:val="000A2BF2"/>
    <w:rsid w:val="000A4A2D"/>
    <w:rsid w:val="000E6A1A"/>
    <w:rsid w:val="00134A31"/>
    <w:rsid w:val="00161C5A"/>
    <w:rsid w:val="0017367B"/>
    <w:rsid w:val="00181471"/>
    <w:rsid w:val="002138AC"/>
    <w:rsid w:val="002659F4"/>
    <w:rsid w:val="002A7026"/>
    <w:rsid w:val="002C0446"/>
    <w:rsid w:val="002C7E3B"/>
    <w:rsid w:val="002D7670"/>
    <w:rsid w:val="00370DD3"/>
    <w:rsid w:val="00375474"/>
    <w:rsid w:val="00376FBB"/>
    <w:rsid w:val="00387CBC"/>
    <w:rsid w:val="003A05A8"/>
    <w:rsid w:val="003A530E"/>
    <w:rsid w:val="003C2284"/>
    <w:rsid w:val="003D684F"/>
    <w:rsid w:val="003F1F75"/>
    <w:rsid w:val="003F35B1"/>
    <w:rsid w:val="00412A68"/>
    <w:rsid w:val="0044129C"/>
    <w:rsid w:val="00457E2D"/>
    <w:rsid w:val="00462986"/>
    <w:rsid w:val="004642BA"/>
    <w:rsid w:val="00471AEF"/>
    <w:rsid w:val="004860C5"/>
    <w:rsid w:val="00495477"/>
    <w:rsid w:val="004A2004"/>
    <w:rsid w:val="004A654E"/>
    <w:rsid w:val="004B45FF"/>
    <w:rsid w:val="00513A0C"/>
    <w:rsid w:val="00516EFE"/>
    <w:rsid w:val="00543F14"/>
    <w:rsid w:val="005632D3"/>
    <w:rsid w:val="00585D7E"/>
    <w:rsid w:val="005B2CB2"/>
    <w:rsid w:val="00612897"/>
    <w:rsid w:val="00641773"/>
    <w:rsid w:val="00646959"/>
    <w:rsid w:val="006D1C04"/>
    <w:rsid w:val="006D550D"/>
    <w:rsid w:val="007037D7"/>
    <w:rsid w:val="00705143"/>
    <w:rsid w:val="007159F4"/>
    <w:rsid w:val="00716B91"/>
    <w:rsid w:val="0078781E"/>
    <w:rsid w:val="007B3C67"/>
    <w:rsid w:val="007D5425"/>
    <w:rsid w:val="007D7EED"/>
    <w:rsid w:val="008021F1"/>
    <w:rsid w:val="0081610D"/>
    <w:rsid w:val="0083082F"/>
    <w:rsid w:val="00830C3A"/>
    <w:rsid w:val="008368A4"/>
    <w:rsid w:val="008416EE"/>
    <w:rsid w:val="00846EF1"/>
    <w:rsid w:val="008667F7"/>
    <w:rsid w:val="00881471"/>
    <w:rsid w:val="0088621F"/>
    <w:rsid w:val="008A32A6"/>
    <w:rsid w:val="008C205D"/>
    <w:rsid w:val="008D2459"/>
    <w:rsid w:val="0091113A"/>
    <w:rsid w:val="00911585"/>
    <w:rsid w:val="00922127"/>
    <w:rsid w:val="00932336"/>
    <w:rsid w:val="00935FC7"/>
    <w:rsid w:val="00980ECA"/>
    <w:rsid w:val="009B4AD1"/>
    <w:rsid w:val="009D59C2"/>
    <w:rsid w:val="009E10DE"/>
    <w:rsid w:val="009E382B"/>
    <w:rsid w:val="00A36856"/>
    <w:rsid w:val="00A40AEA"/>
    <w:rsid w:val="00A53ADE"/>
    <w:rsid w:val="00A6523D"/>
    <w:rsid w:val="00A71CC2"/>
    <w:rsid w:val="00A82E7F"/>
    <w:rsid w:val="00A919F3"/>
    <w:rsid w:val="00AA522F"/>
    <w:rsid w:val="00AD74D9"/>
    <w:rsid w:val="00AF29AE"/>
    <w:rsid w:val="00B13F0A"/>
    <w:rsid w:val="00B53F04"/>
    <w:rsid w:val="00B86DE0"/>
    <w:rsid w:val="00BA54F6"/>
    <w:rsid w:val="00BB4111"/>
    <w:rsid w:val="00C24CB4"/>
    <w:rsid w:val="00C61936"/>
    <w:rsid w:val="00C74DD2"/>
    <w:rsid w:val="00C90CA8"/>
    <w:rsid w:val="00CA08B1"/>
    <w:rsid w:val="00CB0608"/>
    <w:rsid w:val="00CB1DA1"/>
    <w:rsid w:val="00CD12FB"/>
    <w:rsid w:val="00CD2D1D"/>
    <w:rsid w:val="00CD6BCB"/>
    <w:rsid w:val="00D12B87"/>
    <w:rsid w:val="00D32B1D"/>
    <w:rsid w:val="00D91E5D"/>
    <w:rsid w:val="00DC0B2F"/>
    <w:rsid w:val="00DC3337"/>
    <w:rsid w:val="00E15C4E"/>
    <w:rsid w:val="00E536A8"/>
    <w:rsid w:val="00E609DD"/>
    <w:rsid w:val="00E620D4"/>
    <w:rsid w:val="00E62288"/>
    <w:rsid w:val="00E85389"/>
    <w:rsid w:val="00EB3B60"/>
    <w:rsid w:val="00EF0988"/>
    <w:rsid w:val="00F16AD5"/>
    <w:rsid w:val="00F43B1F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1/statia-1.2/" TargetMode="External" /><Relationship Id="rId11" Type="http://schemas.openxmlformats.org/officeDocument/2006/relationships/hyperlink" Target="https://sudact.ru/law/koap/razdel-i/glava-1/statia-1.6/" TargetMode="External" /><Relationship Id="rId12" Type="http://schemas.openxmlformats.org/officeDocument/2006/relationships/hyperlink" Target="https://sudact.ru/law/koap/razdel-i/glava-1/statia-1.5/" TargetMode="External" /><Relationship Id="rId13" Type="http://schemas.openxmlformats.org/officeDocument/2006/relationships/hyperlink" Target="https://sudact.ru/law/koap/razdel-iv/glava-24/statia-24.5/" TargetMode="External" /><Relationship Id="rId14" Type="http://schemas.openxmlformats.org/officeDocument/2006/relationships/hyperlink" Target="https://sudact.ru/law/koap/razdel-iv/glava-29/statia-29.9/" TargetMode="External" /><Relationship Id="rId15" Type="http://schemas.openxmlformats.org/officeDocument/2006/relationships/hyperlink" Target="https://sudact.ru/law/koap/razdel-iv/glava-29/statia-29.10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803B6-E343-4FC6-9696-E60357FB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