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>Дело №5-</w:t>
      </w:r>
      <w:r w:rsidRPr="00D766BB" w:rsidR="00F03DA9">
        <w:rPr>
          <w:sz w:val="20"/>
          <w:szCs w:val="28"/>
        </w:rPr>
        <w:t>62</w:t>
      </w:r>
      <w:r w:rsidRPr="00D766BB">
        <w:rPr>
          <w:sz w:val="20"/>
          <w:szCs w:val="28"/>
        </w:rPr>
        <w:t>-</w:t>
      </w:r>
      <w:r w:rsidRPr="00D766BB" w:rsidR="00D47B98">
        <w:rPr>
          <w:sz w:val="20"/>
          <w:szCs w:val="28"/>
        </w:rPr>
        <w:t>512</w:t>
      </w:r>
      <w:r w:rsidRPr="00D766BB" w:rsidR="00B4433C">
        <w:rPr>
          <w:sz w:val="20"/>
          <w:szCs w:val="28"/>
        </w:rPr>
        <w:t>/2024</w:t>
      </w:r>
    </w:p>
    <w:p w:rsidR="008415BB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>УИД  91MS0062</w:t>
      </w:r>
      <w:r w:rsidRPr="00D766BB">
        <w:rPr>
          <w:sz w:val="20"/>
          <w:szCs w:val="28"/>
        </w:rPr>
        <w:t>-01-202</w:t>
      </w:r>
      <w:r w:rsidRPr="00D766BB" w:rsidR="00F13E2D">
        <w:rPr>
          <w:sz w:val="20"/>
          <w:szCs w:val="28"/>
        </w:rPr>
        <w:t>4</w:t>
      </w: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>00</w:t>
      </w:r>
      <w:r w:rsidRPr="00D766BB" w:rsidR="00D47B98">
        <w:rPr>
          <w:sz w:val="20"/>
          <w:szCs w:val="28"/>
        </w:rPr>
        <w:t>2639-15</w:t>
      </w:r>
    </w:p>
    <w:p w:rsidR="00D47B98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 xml:space="preserve">УИН </w:t>
      </w:r>
      <w:r w:rsidRPr="00D766BB" w:rsidR="00616252">
        <w:rPr>
          <w:sz w:val="20"/>
          <w:szCs w:val="28"/>
        </w:rPr>
        <w:t>0410760300625005122419187</w:t>
      </w:r>
    </w:p>
    <w:p w:rsidR="00894B15" w:rsidRPr="00D766BB" w:rsidP="00C771B3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ПОСТАНОВЛЕНИЕ</w:t>
      </w:r>
    </w:p>
    <w:p w:rsidR="00894B15" w:rsidRPr="00D766BB" w:rsidP="00B50B53">
      <w:pPr>
        <w:jc w:val="center"/>
        <w:rPr>
          <w:sz w:val="20"/>
          <w:szCs w:val="28"/>
        </w:rPr>
      </w:pPr>
      <w:r w:rsidRPr="00D766BB">
        <w:rPr>
          <w:sz w:val="20"/>
          <w:szCs w:val="28"/>
        </w:rPr>
        <w:t>1</w:t>
      </w:r>
      <w:r w:rsidRPr="00D766BB" w:rsidR="000D14CA">
        <w:rPr>
          <w:sz w:val="20"/>
          <w:szCs w:val="28"/>
        </w:rPr>
        <w:t>1</w:t>
      </w:r>
      <w:r w:rsidRPr="00D766BB">
        <w:rPr>
          <w:sz w:val="20"/>
          <w:szCs w:val="28"/>
        </w:rPr>
        <w:t xml:space="preserve"> декабря</w:t>
      </w:r>
      <w:r w:rsidRPr="00D766BB" w:rsidR="00F03DA9">
        <w:rPr>
          <w:sz w:val="20"/>
          <w:szCs w:val="28"/>
        </w:rPr>
        <w:t xml:space="preserve"> </w:t>
      </w:r>
      <w:r w:rsidRPr="00D766BB" w:rsidR="00E11F0F">
        <w:rPr>
          <w:sz w:val="20"/>
          <w:szCs w:val="28"/>
        </w:rPr>
        <w:t>2024</w:t>
      </w:r>
      <w:r w:rsidRPr="00D766BB" w:rsidR="001F2B9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года                                             </w:t>
      </w:r>
      <w:r w:rsidRPr="00D766BB" w:rsidR="0044668A">
        <w:rPr>
          <w:sz w:val="20"/>
          <w:szCs w:val="28"/>
        </w:rPr>
        <w:t xml:space="preserve">   </w:t>
      </w:r>
      <w:r w:rsidRPr="00D766BB" w:rsidR="00A86DC5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 </w:t>
      </w:r>
      <w:r w:rsidRPr="00D766BB" w:rsidR="0044668A">
        <w:rPr>
          <w:sz w:val="20"/>
          <w:szCs w:val="28"/>
        </w:rPr>
        <w:t xml:space="preserve">                           </w:t>
      </w:r>
      <w:r w:rsidRPr="00D766BB" w:rsidR="00225827">
        <w:rPr>
          <w:sz w:val="20"/>
          <w:szCs w:val="28"/>
        </w:rPr>
        <w:t xml:space="preserve">      </w:t>
      </w:r>
      <w:r w:rsidRPr="00D766BB" w:rsidR="0044668A">
        <w:rPr>
          <w:sz w:val="20"/>
          <w:szCs w:val="28"/>
        </w:rPr>
        <w:t xml:space="preserve">    </w:t>
      </w:r>
      <w:r w:rsidRPr="00D766BB">
        <w:rPr>
          <w:sz w:val="20"/>
          <w:szCs w:val="28"/>
        </w:rPr>
        <w:t xml:space="preserve">пгт </w:t>
      </w:r>
      <w:r w:rsidRPr="00D766BB">
        <w:rPr>
          <w:sz w:val="20"/>
          <w:szCs w:val="28"/>
        </w:rPr>
        <w:t>Ленино</w:t>
      </w:r>
    </w:p>
    <w:p w:rsidR="002F789B" w:rsidRPr="00D766BB" w:rsidP="002F789B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М</w:t>
      </w:r>
      <w:r w:rsidRPr="00D766BB" w:rsidR="00894B15">
        <w:rPr>
          <w:sz w:val="20"/>
          <w:szCs w:val="28"/>
        </w:rPr>
        <w:t>ир</w:t>
      </w:r>
      <w:r w:rsidRPr="00D766BB" w:rsidR="001F2B94">
        <w:rPr>
          <w:sz w:val="20"/>
          <w:szCs w:val="28"/>
        </w:rPr>
        <w:t>овой судья судебного участка №62</w:t>
      </w:r>
      <w:r w:rsidRPr="00D766BB" w:rsidR="00894B15">
        <w:rPr>
          <w:sz w:val="20"/>
          <w:szCs w:val="28"/>
        </w:rPr>
        <w:t xml:space="preserve"> Ленинского судебного района (Ленинский муниципальный район) Республики Крым</w:t>
      </w:r>
      <w:r w:rsidRPr="00D766BB" w:rsidR="001F2B94">
        <w:rPr>
          <w:sz w:val="20"/>
          <w:szCs w:val="28"/>
        </w:rPr>
        <w:t xml:space="preserve"> Тимофеева В.А.</w:t>
      </w:r>
      <w:r w:rsidRPr="00D766BB" w:rsidR="00894B15">
        <w:rPr>
          <w:sz w:val="20"/>
          <w:szCs w:val="28"/>
        </w:rPr>
        <w:t xml:space="preserve">, рассмотрев в открытом судебном заседании </w:t>
      </w:r>
      <w:r w:rsidRPr="00D766BB" w:rsidR="00E3662E">
        <w:rPr>
          <w:sz w:val="20"/>
          <w:szCs w:val="28"/>
        </w:rPr>
        <w:t>дело об административном правонарушении</w:t>
      </w:r>
      <w:r w:rsidRPr="00D766BB" w:rsidR="00BB4980">
        <w:rPr>
          <w:sz w:val="20"/>
          <w:szCs w:val="28"/>
        </w:rPr>
        <w:t>,</w:t>
      </w:r>
      <w:r w:rsidRPr="00D766BB">
        <w:rPr>
          <w:sz w:val="20"/>
          <w:szCs w:val="28"/>
        </w:rPr>
        <w:t xml:space="preserve"> </w:t>
      </w:r>
      <w:r w:rsidRPr="00D766BB" w:rsidR="00BB4980">
        <w:rPr>
          <w:sz w:val="20"/>
          <w:szCs w:val="28"/>
        </w:rPr>
        <w:t xml:space="preserve">предусмотренном </w:t>
      </w:r>
      <w:r w:rsidRPr="00D766BB" w:rsidR="00BA6689">
        <w:rPr>
          <w:sz w:val="20"/>
          <w:szCs w:val="28"/>
        </w:rPr>
        <w:t>ч. 1 ст.</w:t>
      </w:r>
      <w:r w:rsidRPr="00D766BB" w:rsidR="00BB4980">
        <w:rPr>
          <w:sz w:val="20"/>
          <w:szCs w:val="28"/>
        </w:rPr>
        <w:t xml:space="preserve"> 19.</w:t>
      </w:r>
      <w:r w:rsidRPr="00D766BB" w:rsidR="00274086">
        <w:rPr>
          <w:sz w:val="20"/>
          <w:szCs w:val="28"/>
        </w:rPr>
        <w:t>5</w:t>
      </w:r>
      <w:r w:rsidRPr="00D766BB" w:rsidR="00BB4980">
        <w:rPr>
          <w:sz w:val="20"/>
          <w:szCs w:val="28"/>
        </w:rPr>
        <w:t xml:space="preserve"> Кодекса Российской Федерации об административных правонарушениях </w:t>
      </w:r>
      <w:r w:rsidRPr="00D766BB">
        <w:rPr>
          <w:sz w:val="20"/>
          <w:szCs w:val="28"/>
        </w:rPr>
        <w:t xml:space="preserve">в отношении </w:t>
      </w:r>
    </w:p>
    <w:tbl>
      <w:tblPr>
        <w:tblStyle w:val="TableGrid"/>
        <w:tblW w:w="94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05"/>
      </w:tblGrid>
      <w:tr w:rsidTr="00D766BB">
        <w:tblPrEx>
          <w:tblW w:w="9405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10"/>
        </w:trPr>
        <w:tc>
          <w:tcPr>
            <w:tcW w:w="9405" w:type="dxa"/>
            <w:hideMark/>
          </w:tcPr>
          <w:p w:rsidR="0021466A" w:rsidRPr="00D766BB" w:rsidP="0021466A">
            <w:pPr>
              <w:pStyle w:val="NoSpacing"/>
              <w:ind w:left="1418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8"/>
              </w:rPr>
            </w:pP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директора </w:t>
            </w:r>
            <w:r w:rsidRPr="0021466A">
              <w:rPr>
                <w:rFonts w:ascii="Times New Roman" w:hAnsi="Times New Roman" w:cs="Times New Roman"/>
                <w:b/>
                <w:sz w:val="20"/>
                <w:szCs w:val="28"/>
              </w:rPr>
              <w:t>(данные изъяты)</w:t>
            </w: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Радченко Александра Даниловича</w:t>
            </w:r>
            <w:r w:rsidRPr="00D766BB" w:rsidR="00F03DA9">
              <w:rPr>
                <w:rFonts w:ascii="Times New Roman" w:hAnsi="Times New Roman" w:cs="Times New Roman"/>
                <w:b/>
                <w:sz w:val="20"/>
                <w:szCs w:val="28"/>
              </w:rPr>
              <w:t>,</w:t>
            </w: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(данные изъяты),</w:t>
            </w:r>
          </w:p>
          <w:p w:rsidR="00294D5D" w:rsidRPr="00D766BB" w:rsidP="00D766BB">
            <w:pPr>
              <w:pStyle w:val="NoSpacing"/>
              <w:ind w:left="1418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8"/>
              </w:rPr>
            </w:pPr>
          </w:p>
        </w:tc>
      </w:tr>
    </w:tbl>
    <w:p w:rsidR="00D67B4C" w:rsidRPr="00D766BB" w:rsidP="00D67B4C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УСТАНОВИЛ:</w:t>
      </w:r>
    </w:p>
    <w:p w:rsidR="008A3E6C" w:rsidRPr="00D766BB" w:rsidP="00F03DA9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Согласно</w:t>
      </w:r>
      <w:r w:rsidRPr="00D766BB" w:rsidR="00E17A83">
        <w:rPr>
          <w:sz w:val="20"/>
          <w:szCs w:val="28"/>
        </w:rPr>
        <w:t xml:space="preserve"> </w:t>
      </w:r>
      <w:r w:rsidRPr="00D766BB" w:rsidR="0016047F">
        <w:rPr>
          <w:sz w:val="20"/>
          <w:szCs w:val="28"/>
        </w:rPr>
        <w:t>протокола</w:t>
      </w:r>
      <w:r w:rsidRPr="00D766BB" w:rsidR="00E17A83">
        <w:rPr>
          <w:sz w:val="20"/>
          <w:szCs w:val="28"/>
        </w:rPr>
        <w:t xml:space="preserve"> об административном правонарушении </w:t>
      </w:r>
      <w:r w:rsidRPr="00D766BB" w:rsidR="0016047F">
        <w:rPr>
          <w:sz w:val="20"/>
          <w:szCs w:val="28"/>
        </w:rPr>
        <w:t xml:space="preserve">от </w:t>
      </w:r>
      <w:r w:rsidRPr="0021466A" w:rsidR="0021466A">
        <w:rPr>
          <w:sz w:val="20"/>
          <w:szCs w:val="28"/>
        </w:rPr>
        <w:t>(данные изъяты)</w:t>
      </w:r>
      <w:r w:rsidRPr="00D766BB" w:rsidR="00F03DA9">
        <w:rPr>
          <w:sz w:val="20"/>
          <w:szCs w:val="28"/>
        </w:rPr>
        <w:t xml:space="preserve"> </w:t>
      </w:r>
      <w:r w:rsidRPr="00D766BB" w:rsidR="00513883">
        <w:rPr>
          <w:sz w:val="20"/>
          <w:szCs w:val="28"/>
        </w:rPr>
        <w:t>Радченко А.Д.,</w:t>
      </w:r>
      <w:r w:rsidRPr="00D766BB" w:rsidR="00FC3084">
        <w:rPr>
          <w:sz w:val="20"/>
          <w:szCs w:val="28"/>
        </w:rPr>
        <w:t xml:space="preserve"> будучи </w:t>
      </w:r>
      <w:r w:rsidRPr="00D766BB" w:rsidR="00513883">
        <w:rPr>
          <w:sz w:val="20"/>
          <w:szCs w:val="28"/>
        </w:rPr>
        <w:t xml:space="preserve">директором </w:t>
      </w:r>
      <w:r w:rsidRPr="0021466A" w:rsidR="0021466A">
        <w:rPr>
          <w:sz w:val="20"/>
          <w:szCs w:val="28"/>
        </w:rPr>
        <w:t>(данные изъяты)</w:t>
      </w:r>
      <w:r w:rsidRPr="00D766BB" w:rsidR="00513883">
        <w:rPr>
          <w:sz w:val="20"/>
          <w:szCs w:val="28"/>
        </w:rPr>
        <w:t xml:space="preserve">, </w:t>
      </w:r>
      <w:r w:rsidRPr="00D766BB" w:rsidR="00B24AA0">
        <w:rPr>
          <w:sz w:val="20"/>
          <w:szCs w:val="28"/>
        </w:rPr>
        <w:t>не выполнил</w:t>
      </w:r>
      <w:r w:rsidRPr="00D766BB" w:rsidR="00F03DA9">
        <w:rPr>
          <w:sz w:val="20"/>
          <w:szCs w:val="28"/>
        </w:rPr>
        <w:t xml:space="preserve"> </w:t>
      </w:r>
      <w:r w:rsidRPr="00D766BB" w:rsidR="00513883">
        <w:rPr>
          <w:sz w:val="20"/>
          <w:szCs w:val="28"/>
        </w:rPr>
        <w:t xml:space="preserve">представление от </w:t>
      </w:r>
      <w:r w:rsidRPr="0021466A" w:rsidR="0021466A">
        <w:rPr>
          <w:sz w:val="20"/>
          <w:szCs w:val="28"/>
        </w:rPr>
        <w:t>(данные изъяты)</w:t>
      </w:r>
      <w:r w:rsidRPr="00D766BB" w:rsidR="00513883">
        <w:rPr>
          <w:sz w:val="20"/>
          <w:szCs w:val="28"/>
        </w:rPr>
        <w:t xml:space="preserve"> </w:t>
      </w:r>
      <w:r w:rsidRPr="00D766BB" w:rsidR="00EF4A80">
        <w:rPr>
          <w:sz w:val="20"/>
          <w:szCs w:val="28"/>
        </w:rPr>
        <w:t xml:space="preserve">со сроком устранения </w:t>
      </w:r>
      <w:r w:rsidRPr="00D766BB" w:rsidR="00A305B6">
        <w:rPr>
          <w:sz w:val="20"/>
          <w:szCs w:val="28"/>
        </w:rPr>
        <w:t xml:space="preserve">до </w:t>
      </w:r>
      <w:r w:rsidRPr="0021466A" w:rsidR="0021466A">
        <w:rPr>
          <w:sz w:val="20"/>
          <w:szCs w:val="28"/>
        </w:rPr>
        <w:t>(данные изъяты)</w:t>
      </w:r>
      <w:r w:rsidRPr="00D766BB" w:rsidR="00A305B6">
        <w:rPr>
          <w:sz w:val="20"/>
          <w:szCs w:val="28"/>
        </w:rPr>
        <w:t>.</w:t>
      </w:r>
    </w:p>
    <w:p w:rsidR="00767826" w:rsidRPr="00D766BB" w:rsidP="00B37033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В судебно</w:t>
      </w:r>
      <w:r w:rsidRPr="00D766BB">
        <w:rPr>
          <w:sz w:val="20"/>
          <w:szCs w:val="28"/>
        </w:rPr>
        <w:t>е</w:t>
      </w:r>
      <w:r w:rsidRPr="00D766BB">
        <w:rPr>
          <w:sz w:val="20"/>
          <w:szCs w:val="28"/>
        </w:rPr>
        <w:t xml:space="preserve"> заседани</w:t>
      </w:r>
      <w:r w:rsidRPr="00D766BB">
        <w:rPr>
          <w:sz w:val="20"/>
          <w:szCs w:val="28"/>
        </w:rPr>
        <w:t>е</w:t>
      </w:r>
      <w:r w:rsidRPr="00D766BB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Радченко А.Д. не явился, о дне, времени и месте судебного заседания был извещен </w:t>
      </w:r>
      <w:r w:rsidRPr="00D766BB" w:rsidR="000D14CA">
        <w:rPr>
          <w:sz w:val="20"/>
          <w:szCs w:val="28"/>
        </w:rPr>
        <w:t>надлежаще, направил ходатайство о рас</w:t>
      </w:r>
      <w:r w:rsidRPr="00D766BB" w:rsidR="009F7073">
        <w:rPr>
          <w:sz w:val="20"/>
          <w:szCs w:val="28"/>
        </w:rPr>
        <w:t>смотрении дела в его отсутствии, указал, что вину признает, в содеянном раскаивается.</w:t>
      </w:r>
    </w:p>
    <w:p w:rsidR="00B37033" w:rsidRPr="00D766BB" w:rsidP="00B37033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Ч. 1 ст.</w:t>
      </w:r>
      <w:r w:rsidRPr="00D766BB" w:rsidR="00940A66">
        <w:rPr>
          <w:sz w:val="20"/>
          <w:szCs w:val="28"/>
        </w:rPr>
        <w:t xml:space="preserve"> 19.</w:t>
      </w:r>
      <w:r w:rsidRPr="00D766BB">
        <w:rPr>
          <w:sz w:val="20"/>
          <w:szCs w:val="28"/>
        </w:rPr>
        <w:t>5</w:t>
      </w:r>
      <w:r w:rsidRPr="00D766BB" w:rsidR="00940A66">
        <w:rPr>
          <w:sz w:val="20"/>
          <w:szCs w:val="28"/>
        </w:rPr>
        <w:t xml:space="preserve"> КоАП РФ предусматривает ответственность за </w:t>
      </w:r>
      <w:r w:rsidRPr="00D766BB">
        <w:rPr>
          <w:sz w:val="20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D766BB" w:rsidP="00B37033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766BB" w:rsidP="0044668A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72770A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И</w:t>
      </w:r>
      <w:r w:rsidRPr="00D766BB" w:rsidR="00F03DA9">
        <w:rPr>
          <w:sz w:val="20"/>
          <w:szCs w:val="28"/>
        </w:rPr>
        <w:t xml:space="preserve">зучив материалы дела, прихожу к выводу, что вина </w:t>
      </w:r>
      <w:r w:rsidRPr="00D766BB">
        <w:rPr>
          <w:sz w:val="20"/>
          <w:szCs w:val="28"/>
        </w:rPr>
        <w:t>Радченко А.Д.</w:t>
      </w:r>
      <w:r w:rsidRPr="00D766BB" w:rsidR="00F03DA9">
        <w:rPr>
          <w:sz w:val="20"/>
          <w:szCs w:val="28"/>
        </w:rPr>
        <w:t xml:space="preserve"> подтверждается доказательствами, имеющимися в материалах дела</w:t>
      </w:r>
      <w:r w:rsidRPr="00D766BB">
        <w:rPr>
          <w:sz w:val="20"/>
          <w:szCs w:val="28"/>
        </w:rPr>
        <w:t>.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Из протокола об административном правонарушении от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следует, что директору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Радченко А.Д., после проведения проверочных мероприятий,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было составлено представление </w:t>
      </w:r>
      <w:r w:rsidRPr="0021466A" w:rsidR="0021466A">
        <w:rPr>
          <w:sz w:val="20"/>
          <w:szCs w:val="28"/>
        </w:rPr>
        <w:t>(данные изъяты)</w:t>
      </w:r>
      <w:r w:rsidRPr="00D766BB" w:rsidR="00C35C79">
        <w:rPr>
          <w:sz w:val="20"/>
          <w:szCs w:val="28"/>
        </w:rPr>
        <w:t>.</w:t>
      </w:r>
      <w:r w:rsidRPr="00D766BB" w:rsidR="00C35C79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</w:t>
      </w:r>
      <w:r w:rsidRPr="0021466A" w:rsidR="0021466A">
        <w:rPr>
          <w:sz w:val="20"/>
          <w:szCs w:val="28"/>
        </w:rPr>
        <w:t>д</w:t>
      </w:r>
      <w:r w:rsidRPr="0021466A" w:rsidR="0021466A">
        <w:rPr>
          <w:sz w:val="20"/>
          <w:szCs w:val="28"/>
        </w:rPr>
        <w:t>анные изъяты)</w:t>
      </w:r>
      <w:r w:rsidRPr="00D766BB" w:rsidR="00C35C79">
        <w:rPr>
          <w:sz w:val="20"/>
          <w:szCs w:val="28"/>
        </w:rPr>
        <w:t xml:space="preserve"> директору </w:t>
      </w:r>
      <w:r w:rsidRPr="0021466A" w:rsidR="0021466A">
        <w:rPr>
          <w:sz w:val="20"/>
          <w:szCs w:val="28"/>
        </w:rPr>
        <w:t>(данные изъяты)</w:t>
      </w:r>
      <w:r w:rsidRPr="00D766BB" w:rsidR="00C35C79">
        <w:rPr>
          <w:sz w:val="20"/>
          <w:szCs w:val="28"/>
        </w:rPr>
        <w:t xml:space="preserve"> Радченко А.Д. было вручено представление об устранении причин и условий, способствующих реализации угроз безопасности Российской Федерации, в котором указывалось в срок не позднее одного месяца со дня получения сообщить о принятых мерах по устранению выявленных причин и условий, способствующих реализации угроз безопасности Российской Федерации. Однако</w:t>
      </w:r>
      <w:r w:rsidRPr="00D766BB">
        <w:rPr>
          <w:sz w:val="20"/>
          <w:szCs w:val="28"/>
        </w:rPr>
        <w:t xml:space="preserve"> </w:t>
      </w:r>
      <w:r w:rsidRPr="00D766BB" w:rsidR="00C35C79">
        <w:rPr>
          <w:sz w:val="20"/>
          <w:szCs w:val="28"/>
        </w:rPr>
        <w:t xml:space="preserve">нарушения </w:t>
      </w:r>
      <w:r w:rsidRPr="00D766BB">
        <w:rPr>
          <w:sz w:val="20"/>
          <w:szCs w:val="28"/>
        </w:rPr>
        <w:t>по настоящее время не устранены, а именно: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ab/>
        <w:t>в нарушение п. 1 ст. 10 ФЗ от 06.04.2011 № 63-ФЗ</w:t>
      </w:r>
      <w:r w:rsidRPr="00D766BB" w:rsidR="00C35C79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«Об электронной подписи» сотрудниками предприятия не обеспечен должный </w:t>
      </w:r>
      <w:r w:rsidRPr="00D766BB">
        <w:rPr>
          <w:sz w:val="20"/>
          <w:szCs w:val="28"/>
        </w:rPr>
        <w:t>контроль за</w:t>
      </w:r>
      <w:r w:rsidRPr="00D766BB">
        <w:rPr>
          <w:sz w:val="20"/>
          <w:szCs w:val="28"/>
        </w:rPr>
        <w:t xml:space="preserve"> ключами электронных подписей;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ab/>
        <w:t>в нарушение требований пункта 19 Инструкции об организации и обеспечения безопасности хранения, обработки и передачи по каналам связи с использованием сре</w:t>
      </w:r>
      <w:r w:rsidRPr="00D766BB">
        <w:rPr>
          <w:sz w:val="20"/>
          <w:szCs w:val="28"/>
        </w:rPr>
        <w:t>дств кр</w:t>
      </w:r>
      <w:r w:rsidRPr="00D766BB">
        <w:rPr>
          <w:sz w:val="20"/>
          <w:szCs w:val="28"/>
        </w:rPr>
        <w:t>иптографической защиты информации (далее - СКЗИ) с ограниченным доступом, не содержащей сведений, составляющих государственную тайну, утвержденной приказом ФАПСИ от 13.06.2001 года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№ 152 (далее - Инструкция), отсутствует перечень пользователей СКЗИ, согласно которому физические лица допускаются к работе с СКЗИ;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ab/>
        <w:t>в нарушение требований пункта 26 Инструкции СКЗИ, эксплуатационной и технической документации к ним, ключевые документы не поставлены на учет в соответствующем журнале;</w:t>
      </w:r>
    </w:p>
    <w:p w:rsidR="00D46E24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ab/>
        <w:t>в нарушение п. 31 раздела 3 Приказа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аппаратные средства, с которыми осуществляется штатное функционирование СКЗИ, а также аппаратные и аппаратн</w:t>
      </w:r>
      <w:r w:rsidRPr="00D766BB">
        <w:rPr>
          <w:sz w:val="20"/>
          <w:szCs w:val="28"/>
        </w:rPr>
        <w:t>о-</w:t>
      </w:r>
      <w:r w:rsidRPr="00D766BB">
        <w:rPr>
          <w:sz w:val="20"/>
          <w:szCs w:val="28"/>
        </w:rPr>
        <w:t xml:space="preserve"> программные СКЗИ не оборудованы средствами контроля за их вскрытием (</w:t>
      </w:r>
      <w:r w:rsidRPr="00D766BB">
        <w:rPr>
          <w:sz w:val="20"/>
          <w:szCs w:val="28"/>
        </w:rPr>
        <w:t>опечатаны</w:t>
      </w:r>
      <w:r w:rsidRPr="00D766BB">
        <w:rPr>
          <w:sz w:val="20"/>
          <w:szCs w:val="28"/>
        </w:rPr>
        <w:t>, опломбированы);</w:t>
      </w:r>
    </w:p>
    <w:p w:rsidR="0072770A" w:rsidRPr="00D766BB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-</w:t>
      </w:r>
      <w:r w:rsidRPr="00D766BB">
        <w:rPr>
          <w:sz w:val="20"/>
          <w:szCs w:val="28"/>
        </w:rPr>
        <w:tab/>
        <w:t xml:space="preserve">в нарушение п. 59 раздела 5 Приказа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ключи от входных дверей </w:t>
      </w:r>
      <w:r w:rsidRPr="00D766BB">
        <w:rPr>
          <w:sz w:val="20"/>
          <w:szCs w:val="28"/>
        </w:rPr>
        <w:t>спецпомещений</w:t>
      </w:r>
      <w:r w:rsidRPr="00D766BB">
        <w:rPr>
          <w:sz w:val="20"/>
          <w:szCs w:val="28"/>
        </w:rPr>
        <w:t xml:space="preserve"> не сдаются под расписку в соответствующем журнале руководителю органа криптозащиты или лицу, им уполномоченному</w:t>
      </w:r>
      <w:r w:rsidRPr="00D766BB">
        <w:rPr>
          <w:sz w:val="20"/>
          <w:szCs w:val="28"/>
        </w:rPr>
        <w:t xml:space="preserve"> (дежурному), которые хранят эти ключи в личном или специально выделенном помещении.</w:t>
      </w:r>
    </w:p>
    <w:p w:rsidR="007332FC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Указанные в протоколе обст</w:t>
      </w:r>
      <w:r w:rsidRPr="00D766BB" w:rsidR="00744BE2">
        <w:rPr>
          <w:sz w:val="20"/>
          <w:szCs w:val="28"/>
        </w:rPr>
        <w:t>оятельства также подтверждаются: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постановлением о проведении гласного ОРМ «Обследование помещений, зданий, сооружений, участков местности и транспортных средств» </w:t>
      </w:r>
      <w:r w:rsidRPr="00D766BB">
        <w:rPr>
          <w:sz w:val="20"/>
          <w:szCs w:val="28"/>
        </w:rPr>
        <w:t>от</w:t>
      </w:r>
      <w:r w:rsidRPr="00D766BB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54-55),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протоколом обследования помещений, зданий, сооружений, участков местности и транспортных средств </w:t>
      </w:r>
      <w:r w:rsidRPr="00D766BB">
        <w:rPr>
          <w:sz w:val="20"/>
          <w:szCs w:val="28"/>
        </w:rPr>
        <w:t>от</w:t>
      </w:r>
      <w:r w:rsidRPr="00D766BB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38-40),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протоколом об административном правонарушении </w:t>
      </w:r>
      <w:r w:rsidRPr="0021466A" w:rsidR="0021466A">
        <w:rPr>
          <w:sz w:val="20"/>
          <w:szCs w:val="28"/>
        </w:rPr>
        <w:t>(данные изъяты)</w:t>
      </w:r>
      <w:r w:rsidR="0021466A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34-37),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постановлением о назначении административного наказания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43-45),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предписанием об устранении причин и условий, способствующих реализации угроз безопасности Российской Федерации </w:t>
      </w:r>
      <w:r w:rsidRPr="00D766BB">
        <w:rPr>
          <w:sz w:val="20"/>
          <w:szCs w:val="28"/>
        </w:rPr>
        <w:t>от</w:t>
      </w:r>
      <w:r w:rsidRPr="00D766BB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56-58),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постановлением о проведении гласного ОРМ «Обследование помещений, зданий, сооружений, участков местности и транспортных средств» </w:t>
      </w:r>
      <w:r w:rsidRPr="00D766BB">
        <w:rPr>
          <w:sz w:val="20"/>
          <w:szCs w:val="28"/>
        </w:rPr>
        <w:t>от</w:t>
      </w:r>
      <w:r w:rsidRPr="00D766BB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7-8),</w:t>
      </w:r>
    </w:p>
    <w:p w:rsidR="0072770A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</w:t>
      </w:r>
      <w:r w:rsidRPr="00D766BB" w:rsidR="007332FC">
        <w:rPr>
          <w:sz w:val="20"/>
          <w:szCs w:val="28"/>
        </w:rPr>
        <w:t xml:space="preserve">протоколом по результатам проведения ОРМ «Обследование помещений, зданий, сооружений, участков местности и транспортных средств» </w:t>
      </w:r>
      <w:r w:rsidRPr="00D766BB" w:rsidR="007332FC">
        <w:rPr>
          <w:sz w:val="20"/>
          <w:szCs w:val="28"/>
        </w:rPr>
        <w:t>от</w:t>
      </w:r>
      <w:r w:rsidRPr="00D766BB" w:rsidR="007332FC">
        <w:rPr>
          <w:sz w:val="20"/>
          <w:szCs w:val="28"/>
        </w:rPr>
        <w:t xml:space="preserve"> </w:t>
      </w:r>
      <w:r w:rsidRPr="0021466A" w:rsidR="0021466A">
        <w:rPr>
          <w:sz w:val="20"/>
          <w:szCs w:val="28"/>
        </w:rPr>
        <w:t>(данные изъяты)</w:t>
      </w:r>
      <w:r w:rsidRPr="00D766BB" w:rsidR="007332FC">
        <w:rPr>
          <w:sz w:val="20"/>
          <w:szCs w:val="28"/>
        </w:rPr>
        <w:t xml:space="preserve"> (</w:t>
      </w:r>
      <w:r w:rsidRPr="00D766BB" w:rsidR="007332FC">
        <w:rPr>
          <w:sz w:val="20"/>
          <w:szCs w:val="28"/>
        </w:rPr>
        <w:t>л.д</w:t>
      </w:r>
      <w:r w:rsidRPr="00D766BB" w:rsidR="007332FC">
        <w:rPr>
          <w:sz w:val="20"/>
          <w:szCs w:val="28"/>
        </w:rPr>
        <w:t xml:space="preserve">. 5-6), 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приказом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от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«О назначении </w:t>
      </w:r>
      <w:r w:rsidRPr="00D766BB">
        <w:rPr>
          <w:sz w:val="20"/>
          <w:szCs w:val="28"/>
        </w:rPr>
        <w:t>ответственного</w:t>
      </w:r>
      <w:r w:rsidRPr="00D766BB">
        <w:rPr>
          <w:sz w:val="20"/>
          <w:szCs w:val="28"/>
        </w:rPr>
        <w:t xml:space="preserve"> за организацию обработки персональных данных» (л.д. 9),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уставом </w:t>
      </w:r>
      <w:r w:rsidRPr="0021466A" w:rsidR="0021466A">
        <w:rPr>
          <w:sz w:val="20"/>
          <w:szCs w:val="28"/>
        </w:rPr>
        <w:t>(данные изъяты)</w:t>
      </w:r>
      <w:r w:rsidR="0021466A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 xml:space="preserve">. 10-32), </w:t>
      </w:r>
    </w:p>
    <w:p w:rsidR="00744BE2" w:rsidRPr="00D766BB" w:rsidP="00744BE2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- выпиской из ЕГРН на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(</w:t>
      </w:r>
      <w:r w:rsidRPr="00D766BB">
        <w:rPr>
          <w:sz w:val="20"/>
          <w:szCs w:val="28"/>
        </w:rPr>
        <w:t>л.д</w:t>
      </w:r>
      <w:r w:rsidRPr="00D766BB">
        <w:rPr>
          <w:sz w:val="20"/>
          <w:szCs w:val="28"/>
        </w:rPr>
        <w:t>. 46-53).</w:t>
      </w:r>
    </w:p>
    <w:p w:rsidR="009830E3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Исследовав и изучив материалы административного дела, суд приходит к выводу о доказанности вины </w:t>
      </w:r>
      <w:r w:rsidRPr="00D766BB">
        <w:rPr>
          <w:sz w:val="20"/>
          <w:szCs w:val="28"/>
        </w:rPr>
        <w:t xml:space="preserve">директора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Радченко А.Д., который 24.11.2024 совершил административное правонарушение, ответственность за которое предусмотрена ч. 1 ст. 19.5 КоАП РФ.</w:t>
      </w:r>
    </w:p>
    <w:p w:rsidR="00221089" w:rsidRPr="00D766BB" w:rsidP="00530638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Действия </w:t>
      </w:r>
      <w:r w:rsidRPr="00D766BB" w:rsidR="00D06E61">
        <w:rPr>
          <w:sz w:val="20"/>
          <w:szCs w:val="28"/>
        </w:rPr>
        <w:t xml:space="preserve">директора </w:t>
      </w:r>
      <w:r w:rsidRPr="0021466A" w:rsidR="0021466A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А.Д.</w:t>
      </w:r>
      <w:r w:rsidRPr="00D766BB" w:rsidR="00AE615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квалифицированы</w:t>
      </w:r>
      <w:r w:rsidRPr="00D766BB">
        <w:rPr>
          <w:sz w:val="20"/>
          <w:szCs w:val="28"/>
        </w:rPr>
        <w:t xml:space="preserve"> верно по </w:t>
      </w:r>
      <w:r w:rsidRPr="00D766BB" w:rsidR="009100F3">
        <w:rPr>
          <w:sz w:val="20"/>
          <w:szCs w:val="28"/>
        </w:rPr>
        <w:t xml:space="preserve">ч. 1 ст. 19.5 </w:t>
      </w:r>
      <w:r w:rsidRPr="00D766BB">
        <w:rPr>
          <w:sz w:val="20"/>
          <w:szCs w:val="28"/>
        </w:rPr>
        <w:t xml:space="preserve">Кодекса Российской Федерации об административных правонарушениях, как </w:t>
      </w:r>
      <w:r w:rsidRPr="00D766BB" w:rsidR="00795C9E">
        <w:rPr>
          <w:sz w:val="20"/>
          <w:szCs w:val="2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D766BB">
        <w:rPr>
          <w:sz w:val="20"/>
          <w:szCs w:val="28"/>
        </w:rPr>
        <w:t>.</w:t>
      </w:r>
    </w:p>
    <w:p w:rsidR="00221089" w:rsidRPr="00D766BB" w:rsidP="00221089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Установленных законом оснований для прекращения производства по делу не имеется.</w:t>
      </w:r>
    </w:p>
    <w:p w:rsidR="00221089" w:rsidRPr="00D766BB" w:rsidP="00221089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766BB" w:rsidR="00D06E61">
        <w:rPr>
          <w:sz w:val="20"/>
          <w:szCs w:val="28"/>
        </w:rPr>
        <w:t xml:space="preserve">директору </w:t>
      </w:r>
      <w:r w:rsidRPr="0021466A" w:rsidR="0021466A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А.Д. </w:t>
      </w:r>
      <w:r w:rsidRPr="00D766BB">
        <w:rPr>
          <w:sz w:val="20"/>
          <w:szCs w:val="28"/>
        </w:rPr>
        <w:t>учитываются характер совершенного административного пр</w:t>
      </w:r>
      <w:r w:rsidRPr="00D766BB" w:rsidR="00530638">
        <w:rPr>
          <w:sz w:val="20"/>
          <w:szCs w:val="28"/>
        </w:rPr>
        <w:t>авонарушения, личность виновно</w:t>
      </w:r>
      <w:r w:rsidRPr="00D766BB" w:rsidR="006513E0">
        <w:rPr>
          <w:sz w:val="20"/>
          <w:szCs w:val="28"/>
        </w:rPr>
        <w:t>го</w:t>
      </w:r>
      <w:r w:rsidRPr="00D766BB">
        <w:rPr>
          <w:sz w:val="20"/>
          <w:szCs w:val="28"/>
        </w:rPr>
        <w:t>, имущественное положение привлекаемого лица.</w:t>
      </w:r>
    </w:p>
    <w:p w:rsidR="00D06E61" w:rsidRPr="00D766BB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D766BB">
        <w:rPr>
          <w:sz w:val="20"/>
          <w:szCs w:val="28"/>
        </w:rPr>
        <w:t>Обстоятельств</w:t>
      </w:r>
      <w:r w:rsidRPr="00D766BB">
        <w:rPr>
          <w:sz w:val="20"/>
          <w:szCs w:val="28"/>
        </w:rPr>
        <w:t>ами</w:t>
      </w:r>
      <w:r w:rsidRPr="00D766BB">
        <w:rPr>
          <w:sz w:val="20"/>
          <w:szCs w:val="28"/>
        </w:rPr>
        <w:t>, смягчающим</w:t>
      </w:r>
      <w:r w:rsidRPr="00D766BB">
        <w:rPr>
          <w:sz w:val="20"/>
          <w:szCs w:val="28"/>
        </w:rPr>
        <w:t>и</w:t>
      </w:r>
      <w:r w:rsidRPr="00D766BB">
        <w:rPr>
          <w:sz w:val="20"/>
          <w:szCs w:val="28"/>
        </w:rPr>
        <w:t xml:space="preserve"> административную ответственность, мировой судья признает </w:t>
      </w:r>
      <w:r w:rsidRPr="00D766BB" w:rsidR="00054751">
        <w:rPr>
          <w:sz w:val="20"/>
          <w:szCs w:val="28"/>
        </w:rPr>
        <w:t xml:space="preserve">признание вины и раскаяние </w:t>
      </w:r>
      <w:r w:rsidRPr="00D766BB">
        <w:rPr>
          <w:sz w:val="20"/>
          <w:szCs w:val="28"/>
        </w:rPr>
        <w:t xml:space="preserve">директора </w:t>
      </w:r>
      <w:r w:rsidRPr="0021466A" w:rsidR="0021466A">
        <w:rPr>
          <w:sz w:val="20"/>
          <w:szCs w:val="28"/>
        </w:rPr>
        <w:t>(данные изъяты)</w:t>
      </w:r>
      <w:r w:rsidRPr="00D766BB">
        <w:rPr>
          <w:sz w:val="20"/>
          <w:szCs w:val="28"/>
        </w:rPr>
        <w:t xml:space="preserve"> Радченко А.Д.</w:t>
      </w:r>
    </w:p>
    <w:p w:rsidR="00530638" w:rsidRPr="00D766BB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D766BB">
        <w:rPr>
          <w:sz w:val="20"/>
          <w:szCs w:val="28"/>
        </w:rPr>
        <w:t>О</w:t>
      </w:r>
      <w:r w:rsidRPr="00D766BB">
        <w:rPr>
          <w:sz w:val="20"/>
          <w:szCs w:val="28"/>
        </w:rPr>
        <w:t>тягчающих административную ответственность</w:t>
      </w:r>
      <w:r w:rsidRPr="00D766BB">
        <w:rPr>
          <w:sz w:val="20"/>
          <w:szCs w:val="28"/>
        </w:rPr>
        <w:t xml:space="preserve"> обстоятельств</w:t>
      </w:r>
      <w:r w:rsidRPr="00D766BB">
        <w:rPr>
          <w:sz w:val="20"/>
          <w:szCs w:val="28"/>
        </w:rPr>
        <w:t>, при рассмотрении настоящего дела не установлено.</w:t>
      </w:r>
    </w:p>
    <w:p w:rsidR="00787541" w:rsidRPr="00D766BB" w:rsidP="00787541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Оснований для признания совершенного администр</w:t>
      </w:r>
      <w:r w:rsidRPr="00D766BB">
        <w:rPr>
          <w:sz w:val="20"/>
          <w:szCs w:val="28"/>
        </w:rPr>
        <w:t>а</w:t>
      </w:r>
      <w:r w:rsidRPr="00D766BB">
        <w:rPr>
          <w:sz w:val="20"/>
          <w:szCs w:val="28"/>
        </w:rPr>
        <w:t xml:space="preserve">тивного правонарушения </w:t>
      </w:r>
      <w:r w:rsidRPr="00D766BB">
        <w:rPr>
          <w:sz w:val="20"/>
          <w:szCs w:val="28"/>
        </w:rPr>
        <w:t>малозначительным</w:t>
      </w:r>
      <w:r w:rsidRPr="00D766BB">
        <w:rPr>
          <w:sz w:val="20"/>
          <w:szCs w:val="28"/>
        </w:rPr>
        <w:t xml:space="preserve"> не усматривается. </w:t>
      </w:r>
    </w:p>
    <w:p w:rsidR="00787541" w:rsidRPr="00D766BB" w:rsidP="005C69BD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Учитывая вышеизложенное,</w:t>
      </w:r>
      <w:r w:rsidRPr="00D766BB" w:rsidR="005C69BD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D766BB" w:rsidR="00626726">
        <w:rPr>
          <w:sz w:val="20"/>
          <w:szCs w:val="28"/>
        </w:rPr>
        <w:t xml:space="preserve">в </w:t>
      </w:r>
      <w:r w:rsidRPr="00D766BB" w:rsidR="00C92326">
        <w:rPr>
          <w:sz w:val="20"/>
          <w:szCs w:val="28"/>
        </w:rPr>
        <w:t xml:space="preserve">минимальном размере, предусмотренном </w:t>
      </w:r>
      <w:r w:rsidRPr="00D766BB" w:rsidR="00626726">
        <w:rPr>
          <w:sz w:val="20"/>
          <w:szCs w:val="28"/>
        </w:rPr>
        <w:t>санкци</w:t>
      </w:r>
      <w:r w:rsidRPr="00D766BB" w:rsidR="00C92326">
        <w:rPr>
          <w:sz w:val="20"/>
          <w:szCs w:val="28"/>
        </w:rPr>
        <w:t>ей</w:t>
      </w:r>
      <w:r w:rsidRPr="00D766BB" w:rsidR="00626726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статьи</w:t>
      </w:r>
      <w:r w:rsidRPr="00D766BB" w:rsidR="00C92326">
        <w:rPr>
          <w:sz w:val="20"/>
          <w:szCs w:val="28"/>
        </w:rPr>
        <w:t>,</w:t>
      </w:r>
      <w:r w:rsidRPr="00D766BB" w:rsidR="005C69BD">
        <w:rPr>
          <w:sz w:val="20"/>
          <w:szCs w:val="28"/>
        </w:rPr>
        <w:t xml:space="preserve"> без дисквалификации.</w:t>
      </w:r>
    </w:p>
    <w:p w:rsidR="00221089" w:rsidRPr="00D766BB" w:rsidP="00787541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Руководствуясь ст. 29.9, 29.10 КоАП РФ, мировой судья</w:t>
      </w:r>
    </w:p>
    <w:p w:rsidR="00DA1492" w:rsidRPr="00D766BB" w:rsidP="00BD555A">
      <w:pPr>
        <w:autoSpaceDE w:val="0"/>
        <w:autoSpaceDN w:val="0"/>
        <w:adjustRightInd w:val="0"/>
        <w:ind w:firstLine="540"/>
        <w:jc w:val="both"/>
        <w:rPr>
          <w:b/>
          <w:sz w:val="20"/>
          <w:szCs w:val="28"/>
        </w:rPr>
      </w:pPr>
    </w:p>
    <w:p w:rsidR="00D67B4C" w:rsidRPr="00D766BB" w:rsidP="00D67B4C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ПОСТАНОВИЛ:</w:t>
      </w:r>
    </w:p>
    <w:p w:rsidR="00FF51AC" w:rsidRPr="00D766BB" w:rsidP="00AE6154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</w:t>
      </w:r>
      <w:r w:rsidRPr="00D766BB" w:rsidR="00CC591D">
        <w:rPr>
          <w:sz w:val="20"/>
          <w:szCs w:val="28"/>
        </w:rPr>
        <w:t>ризнать виновн</w:t>
      </w:r>
      <w:r w:rsidRPr="00D766BB" w:rsidR="00AE6154">
        <w:rPr>
          <w:sz w:val="20"/>
          <w:szCs w:val="28"/>
        </w:rPr>
        <w:t xml:space="preserve">ым </w:t>
      </w:r>
      <w:r w:rsidRPr="00D766BB" w:rsidR="00D06E61">
        <w:rPr>
          <w:sz w:val="20"/>
          <w:szCs w:val="28"/>
        </w:rPr>
        <w:t xml:space="preserve">директора </w:t>
      </w:r>
      <w:r w:rsidRPr="0021466A" w:rsidR="0021466A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Александра Даниловича </w:t>
      </w:r>
      <w:r w:rsidRPr="00D766BB" w:rsidR="00CC591D">
        <w:rPr>
          <w:sz w:val="20"/>
          <w:szCs w:val="28"/>
        </w:rPr>
        <w:t xml:space="preserve">в совершении административного правонарушения, предусмотренного </w:t>
      </w:r>
      <w:r w:rsidRPr="00D766BB" w:rsidR="009100F3">
        <w:rPr>
          <w:sz w:val="20"/>
          <w:szCs w:val="28"/>
        </w:rPr>
        <w:t xml:space="preserve">ч. 1 ст. 19.5 </w:t>
      </w:r>
      <w:r w:rsidRPr="00D766BB" w:rsidR="00CC591D">
        <w:rPr>
          <w:sz w:val="20"/>
          <w:szCs w:val="28"/>
        </w:rPr>
        <w:t xml:space="preserve">КоАП РФ </w:t>
      </w:r>
      <w:r w:rsidRPr="00D766BB" w:rsidR="00AE6154">
        <w:rPr>
          <w:sz w:val="20"/>
          <w:szCs w:val="28"/>
        </w:rPr>
        <w:t>и назначить ему</w:t>
      </w:r>
      <w:r w:rsidRPr="00D766BB">
        <w:rPr>
          <w:sz w:val="20"/>
          <w:szCs w:val="28"/>
        </w:rPr>
        <w:t xml:space="preserve"> административное наказание в виде наложения административного штрафа в размере </w:t>
      </w:r>
      <w:r w:rsidRPr="00D766BB" w:rsidR="00513CB2">
        <w:rPr>
          <w:sz w:val="20"/>
          <w:szCs w:val="28"/>
        </w:rPr>
        <w:t>1</w:t>
      </w:r>
      <w:r w:rsidRPr="00D766BB" w:rsidR="008415BB">
        <w:rPr>
          <w:sz w:val="20"/>
          <w:szCs w:val="28"/>
        </w:rPr>
        <w:t>000 (</w:t>
      </w:r>
      <w:r w:rsidRPr="00D766BB" w:rsidR="00513CB2">
        <w:rPr>
          <w:sz w:val="20"/>
          <w:szCs w:val="28"/>
        </w:rPr>
        <w:t>одной тысячи</w:t>
      </w:r>
      <w:r w:rsidRPr="00D766BB" w:rsidR="008415BB">
        <w:rPr>
          <w:sz w:val="20"/>
          <w:szCs w:val="28"/>
        </w:rPr>
        <w:t>)</w:t>
      </w:r>
      <w:r w:rsidRPr="00D766BB">
        <w:rPr>
          <w:sz w:val="20"/>
          <w:szCs w:val="28"/>
        </w:rPr>
        <w:t xml:space="preserve"> рублей</w:t>
      </w:r>
      <w:r w:rsidRPr="00D766BB" w:rsidR="009D6D83">
        <w:rPr>
          <w:sz w:val="20"/>
          <w:szCs w:val="28"/>
        </w:rPr>
        <w:t xml:space="preserve"> без дисквалификации</w:t>
      </w:r>
      <w:r w:rsidRPr="00D766BB">
        <w:rPr>
          <w:sz w:val="20"/>
          <w:szCs w:val="28"/>
        </w:rPr>
        <w:t xml:space="preserve">. </w:t>
      </w:r>
    </w:p>
    <w:p w:rsidR="00FF51AC" w:rsidRPr="00D766BB" w:rsidP="00FF51AC">
      <w:pPr>
        <w:ind w:firstLine="708"/>
        <w:jc w:val="both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 xml:space="preserve">Сумму штрафа необходимо внести: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Юридический  и почтовый адрес: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наименование банка: Отделение Республика Крым Банка России//УФК по Республике Крым г.</w:t>
      </w:r>
      <w:r w:rsidRPr="00D766BB" w:rsidR="00AE615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Симферополь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ИНН   9102013284,  КПП   910201001,  БИК 013510002,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единый казначейский счет  №40102810645370000035,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казначейский счет  №03100643000000017500,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лицевой счет   №04752203230 в УФК по  Республике Крым,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код Сводного реестра 35220323,   ОКТМО 35627000,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КБК   </w:t>
      </w:r>
      <w:r w:rsidRPr="00D766BB" w:rsidR="00942775">
        <w:rPr>
          <w:sz w:val="20"/>
          <w:szCs w:val="28"/>
        </w:rPr>
        <w:t>828 1 16 01193 01 0005 140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66BB">
        <w:rPr>
          <w:sz w:val="20"/>
          <w:szCs w:val="28"/>
        </w:rPr>
        <w:t xml:space="preserve"> срока отсрочки или срока рассрочки, </w:t>
      </w:r>
      <w:r w:rsidRPr="00D766BB">
        <w:rPr>
          <w:sz w:val="20"/>
          <w:szCs w:val="28"/>
        </w:rPr>
        <w:t>предусмотренных</w:t>
      </w:r>
      <w:r w:rsidRPr="00D766BB">
        <w:rPr>
          <w:sz w:val="20"/>
          <w:szCs w:val="28"/>
        </w:rPr>
        <w:t xml:space="preserve"> статьей 31.5 настоящего Кодекса.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D766BB" w:rsidP="00530638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Постановление может быть обжаловано в Ленинский районный суд Республики Крым через мир</w:t>
      </w:r>
      <w:r w:rsidRPr="00D766BB" w:rsidR="00AE6154">
        <w:rPr>
          <w:sz w:val="20"/>
          <w:szCs w:val="28"/>
        </w:rPr>
        <w:t>ового судью судебного участка №62</w:t>
      </w:r>
      <w:r w:rsidRPr="00D766BB">
        <w:rPr>
          <w:sz w:val="20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D766BB" w:rsidP="00790A08">
      <w:pPr>
        <w:ind w:firstLine="708"/>
        <w:jc w:val="both"/>
        <w:rPr>
          <w:sz w:val="20"/>
          <w:szCs w:val="28"/>
        </w:rPr>
      </w:pPr>
    </w:p>
    <w:p w:rsidR="001B0475" w:rsidRPr="00D766BB" w:rsidP="00790A08">
      <w:pPr>
        <w:ind w:firstLine="708"/>
        <w:jc w:val="both"/>
        <w:rPr>
          <w:sz w:val="20"/>
          <w:szCs w:val="28"/>
        </w:rPr>
      </w:pPr>
    </w:p>
    <w:p w:rsidR="001F279A" w:rsidRPr="00D766BB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8"/>
        </w:rPr>
      </w:pPr>
      <w:r w:rsidRPr="00D766BB">
        <w:rPr>
          <w:sz w:val="20"/>
          <w:szCs w:val="28"/>
        </w:rPr>
        <w:tab/>
        <w:t>Мировой судья                                                                      В.А. Тимофеева</w:t>
      </w:r>
    </w:p>
    <w:sectPr w:rsidSect="00D766BB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586B"/>
    <w:rsid w:val="000664F0"/>
    <w:rsid w:val="00067607"/>
    <w:rsid w:val="00084C5A"/>
    <w:rsid w:val="000B0702"/>
    <w:rsid w:val="000B64F1"/>
    <w:rsid w:val="000B7957"/>
    <w:rsid w:val="000C433C"/>
    <w:rsid w:val="000C4D7F"/>
    <w:rsid w:val="000D14CA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1466A"/>
    <w:rsid w:val="00221089"/>
    <w:rsid w:val="00225827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23979"/>
    <w:rsid w:val="003333D9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3E10"/>
    <w:rsid w:val="00454833"/>
    <w:rsid w:val="00472F11"/>
    <w:rsid w:val="00481BFB"/>
    <w:rsid w:val="004877F9"/>
    <w:rsid w:val="004975AF"/>
    <w:rsid w:val="004E45E2"/>
    <w:rsid w:val="00513883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1392"/>
    <w:rsid w:val="005C69BD"/>
    <w:rsid w:val="005C744A"/>
    <w:rsid w:val="005D3642"/>
    <w:rsid w:val="005D3D05"/>
    <w:rsid w:val="0060552E"/>
    <w:rsid w:val="00615FA1"/>
    <w:rsid w:val="00616252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3502"/>
    <w:rsid w:val="00715A4E"/>
    <w:rsid w:val="00725125"/>
    <w:rsid w:val="0072770A"/>
    <w:rsid w:val="007332FC"/>
    <w:rsid w:val="00741967"/>
    <w:rsid w:val="00744BE2"/>
    <w:rsid w:val="0075584B"/>
    <w:rsid w:val="00761A79"/>
    <w:rsid w:val="00767826"/>
    <w:rsid w:val="00774701"/>
    <w:rsid w:val="00787541"/>
    <w:rsid w:val="00787F35"/>
    <w:rsid w:val="00790A08"/>
    <w:rsid w:val="00795C9E"/>
    <w:rsid w:val="007A1021"/>
    <w:rsid w:val="007A457B"/>
    <w:rsid w:val="007B3BFF"/>
    <w:rsid w:val="007C0BBD"/>
    <w:rsid w:val="007C5B20"/>
    <w:rsid w:val="007D03D2"/>
    <w:rsid w:val="007D1083"/>
    <w:rsid w:val="00803EAF"/>
    <w:rsid w:val="00812385"/>
    <w:rsid w:val="008415BB"/>
    <w:rsid w:val="0084421E"/>
    <w:rsid w:val="0085375F"/>
    <w:rsid w:val="00856B1F"/>
    <w:rsid w:val="00867C1F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0C9A"/>
    <w:rsid w:val="009139AD"/>
    <w:rsid w:val="009271A7"/>
    <w:rsid w:val="00940A66"/>
    <w:rsid w:val="00942775"/>
    <w:rsid w:val="00964996"/>
    <w:rsid w:val="00981E4F"/>
    <w:rsid w:val="009830E3"/>
    <w:rsid w:val="00985ECD"/>
    <w:rsid w:val="009D158E"/>
    <w:rsid w:val="009D2A88"/>
    <w:rsid w:val="009D6D83"/>
    <w:rsid w:val="009E165E"/>
    <w:rsid w:val="009F7073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E6154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05088"/>
    <w:rsid w:val="00C10BE4"/>
    <w:rsid w:val="00C12DBB"/>
    <w:rsid w:val="00C14602"/>
    <w:rsid w:val="00C32C6B"/>
    <w:rsid w:val="00C35A40"/>
    <w:rsid w:val="00C35C79"/>
    <w:rsid w:val="00C379AD"/>
    <w:rsid w:val="00C51957"/>
    <w:rsid w:val="00C53D55"/>
    <w:rsid w:val="00C7339E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06E61"/>
    <w:rsid w:val="00D1183C"/>
    <w:rsid w:val="00D16F0D"/>
    <w:rsid w:val="00D33E9F"/>
    <w:rsid w:val="00D3768F"/>
    <w:rsid w:val="00D46E24"/>
    <w:rsid w:val="00D47B98"/>
    <w:rsid w:val="00D47C57"/>
    <w:rsid w:val="00D57CEA"/>
    <w:rsid w:val="00D67B4C"/>
    <w:rsid w:val="00D766BB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306D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03DA9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E2398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a0"/>
    <w:uiPriority w:val="1"/>
    <w:qFormat/>
    <w:rsid w:val="00F03DA9"/>
    <w:pPr>
      <w:spacing w:after="0" w:line="240" w:lineRule="auto"/>
    </w:pPr>
  </w:style>
  <w:style w:type="character" w:customStyle="1" w:styleId="a0">
    <w:name w:val="Без интервала Знак"/>
    <w:link w:val="NoSpacing"/>
    <w:uiPriority w:val="1"/>
    <w:locked/>
    <w:rsid w:val="00F0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