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pStyle w:val="Heading1"/>
        <w:spacing w:before="0" w:after="0"/>
        <w:ind w:firstLine="567"/>
        <w:jc w:val="right"/>
        <w:outlineLvl w:val="9"/>
        <w:rPr>
          <w:b/>
          <w:bCs/>
          <w:sz w:val="22"/>
          <w:szCs w:val="22"/>
        </w:rPr>
      </w:pPr>
      <w:r>
        <w:rPr>
          <w:b w:val="0"/>
          <w:bCs w:val="0"/>
          <w:i w:val="0"/>
          <w:sz w:val="22"/>
          <w:szCs w:val="22"/>
        </w:rPr>
        <w:t>Дело № 5-6</w:t>
      </w:r>
      <w:r>
        <w:rPr>
          <w:b w:val="0"/>
          <w:bCs w:val="0"/>
          <w:i w:val="0"/>
          <w:sz w:val="22"/>
          <w:szCs w:val="22"/>
        </w:rPr>
        <w:t>4</w:t>
      </w:r>
      <w:r>
        <w:rPr>
          <w:b w:val="0"/>
          <w:bCs w:val="0"/>
          <w:i w:val="0"/>
          <w:sz w:val="22"/>
          <w:szCs w:val="22"/>
        </w:rPr>
        <w:t>-</w:t>
      </w:r>
      <w:r>
        <w:rPr>
          <w:b w:val="0"/>
          <w:bCs w:val="0"/>
          <w:i w:val="0"/>
          <w:sz w:val="22"/>
          <w:szCs w:val="22"/>
        </w:rPr>
        <w:t>177</w:t>
      </w:r>
      <w:r>
        <w:rPr>
          <w:b w:val="0"/>
          <w:bCs w:val="0"/>
          <w:i w:val="0"/>
          <w:sz w:val="22"/>
          <w:szCs w:val="22"/>
        </w:rPr>
        <w:t>/2026</w:t>
      </w:r>
    </w:p>
    <w:p>
      <w:pPr>
        <w:pStyle w:val="Heading1"/>
        <w:spacing w:before="0" w:after="0"/>
        <w:ind w:firstLine="567"/>
        <w:jc w:val="right"/>
        <w:outlineLvl w:val="9"/>
        <w:rPr>
          <w:b/>
          <w:bCs/>
          <w:sz w:val="22"/>
          <w:szCs w:val="22"/>
        </w:rPr>
      </w:pPr>
      <w:r>
        <w:rPr>
          <w:b w:val="0"/>
          <w:bCs w:val="0"/>
          <w:i w:val="0"/>
          <w:sz w:val="22"/>
          <w:szCs w:val="22"/>
        </w:rPr>
        <w:t>УИД91</w:t>
      </w:r>
      <w:r>
        <w:rPr>
          <w:b w:val="0"/>
          <w:bCs w:val="0"/>
          <w:i w:val="0"/>
          <w:sz w:val="22"/>
          <w:szCs w:val="22"/>
        </w:rPr>
        <w:t>MS</w:t>
      </w:r>
      <w:r>
        <w:rPr>
          <w:b w:val="0"/>
          <w:bCs w:val="0"/>
          <w:i w:val="0"/>
          <w:sz w:val="22"/>
          <w:szCs w:val="22"/>
        </w:rPr>
        <w:t>006</w:t>
      </w:r>
      <w:r>
        <w:rPr>
          <w:b w:val="0"/>
          <w:bCs w:val="0"/>
          <w:i w:val="0"/>
          <w:sz w:val="22"/>
          <w:szCs w:val="22"/>
        </w:rPr>
        <w:t>4</w:t>
      </w:r>
      <w:r>
        <w:rPr>
          <w:b w:val="0"/>
          <w:bCs w:val="0"/>
          <w:i w:val="0"/>
          <w:sz w:val="22"/>
          <w:szCs w:val="22"/>
        </w:rPr>
        <w:t>-</w:t>
      </w:r>
      <w:r>
        <w:rPr>
          <w:rStyle w:val="cat-PhoneNumbergrp-27rplc-0"/>
          <w:b w:val="0"/>
          <w:bCs w:val="0"/>
          <w:i w:val="0"/>
          <w:sz w:val="22"/>
          <w:szCs w:val="22"/>
        </w:rPr>
        <w:t>телефон</w:t>
      </w:r>
      <w:r>
        <w:rPr>
          <w:b w:val="0"/>
          <w:bCs w:val="0"/>
          <w:i w:val="0"/>
          <w:sz w:val="22"/>
          <w:szCs w:val="22"/>
        </w:rPr>
        <w:t>-</w:t>
      </w:r>
      <w:r>
        <w:rPr>
          <w:rStyle w:val="cat-PhoneNumbergrp-28rplc-1"/>
          <w:b w:val="0"/>
          <w:bCs w:val="0"/>
          <w:i w:val="0"/>
          <w:sz w:val="22"/>
          <w:szCs w:val="22"/>
        </w:rPr>
        <w:t>телефон</w:t>
      </w:r>
    </w:p>
    <w:p>
      <w:pPr>
        <w:pStyle w:val="Heading1"/>
        <w:spacing w:before="0" w:after="0"/>
        <w:ind w:firstLine="567"/>
        <w:jc w:val="center"/>
        <w:outlineLvl w:val="9"/>
        <w:rPr>
          <w:b/>
          <w:bCs/>
          <w:sz w:val="22"/>
          <w:szCs w:val="22"/>
        </w:rPr>
      </w:pPr>
    </w:p>
    <w:p>
      <w:pPr>
        <w:pStyle w:val="Heading1"/>
        <w:spacing w:before="0" w:after="0"/>
        <w:ind w:firstLine="567"/>
        <w:jc w:val="center"/>
        <w:outlineLvl w:val="9"/>
        <w:rPr>
          <w:b/>
          <w:bCs/>
          <w:sz w:val="22"/>
          <w:szCs w:val="22"/>
        </w:rPr>
      </w:pPr>
      <w:r>
        <w:rPr>
          <w:b w:val="0"/>
          <w:bCs w:val="0"/>
          <w:i w:val="0"/>
          <w:sz w:val="22"/>
          <w:szCs w:val="22"/>
        </w:rPr>
        <w:t>П</w:t>
      </w:r>
      <w:r>
        <w:rPr>
          <w:b w:val="0"/>
          <w:bCs w:val="0"/>
          <w:i w:val="0"/>
          <w:sz w:val="22"/>
          <w:szCs w:val="22"/>
        </w:rPr>
        <w:t xml:space="preserve"> О С Т А Н О В Л Е Н И Е</w:t>
      </w:r>
    </w:p>
    <w:p>
      <w:pPr>
        <w:spacing w:before="0" w:after="0"/>
        <w:ind w:firstLine="567"/>
        <w:jc w:val="both"/>
        <w:rPr>
          <w:sz w:val="18"/>
          <w:szCs w:val="18"/>
        </w:rPr>
      </w:pPr>
    </w:p>
    <w:p>
      <w:pPr>
        <w:spacing w:before="0" w:after="0"/>
        <w:ind w:firstLine="567"/>
        <w:jc w:val="both"/>
        <w:rPr>
          <w:sz w:val="22"/>
          <w:szCs w:val="22"/>
        </w:rPr>
      </w:pPr>
      <w:r>
        <w:rPr>
          <w:rStyle w:val="cat-Dategrp-7rplc-2"/>
          <w:rFonts w:ascii="Times New Roman" w:eastAsia="Times New Roman" w:hAnsi="Times New Roman" w:cs="Times New Roman"/>
          <w:sz w:val="22"/>
          <w:szCs w:val="22"/>
        </w:rPr>
        <w:t>дата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  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                                     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                   </w:t>
      </w:r>
      <w:r>
        <w:rPr>
          <w:rStyle w:val="cat-Addressgrp-0rplc-3"/>
          <w:rFonts w:ascii="Times New Roman" w:eastAsia="Times New Roman" w:hAnsi="Times New Roman" w:cs="Times New Roman"/>
          <w:sz w:val="22"/>
          <w:szCs w:val="22"/>
        </w:rPr>
        <w:t>адрес</w:t>
      </w:r>
    </w:p>
    <w:p>
      <w:pPr>
        <w:spacing w:before="0" w:after="0"/>
        <w:ind w:firstLine="567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</w:p>
    <w:p>
      <w:pPr>
        <w:spacing w:before="0" w:after="0"/>
        <w:ind w:firstLine="567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И.</w:t>
      </w:r>
      <w:r>
        <w:rPr>
          <w:rStyle w:val="cat-Addressgrp-3rplc-4"/>
          <w:rFonts w:ascii="Times New Roman" w:eastAsia="Times New Roman" w:hAnsi="Times New Roman" w:cs="Times New Roman"/>
          <w:sz w:val="22"/>
          <w:szCs w:val="22"/>
        </w:rPr>
        <w:t>адрес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судь</w:t>
      </w:r>
      <w:r>
        <w:rPr>
          <w:rFonts w:ascii="Times New Roman" w:eastAsia="Times New Roman" w:hAnsi="Times New Roman" w:cs="Times New Roman"/>
          <w:sz w:val="22"/>
          <w:szCs w:val="22"/>
        </w:rPr>
        <w:t>и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судебного участка № 6</w:t>
      </w:r>
      <w:r>
        <w:rPr>
          <w:rFonts w:ascii="Times New Roman" w:eastAsia="Times New Roman" w:hAnsi="Times New Roman" w:cs="Times New Roman"/>
          <w:sz w:val="22"/>
          <w:szCs w:val="22"/>
        </w:rPr>
        <w:t>4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Нижнегорского судебного района (</w:t>
      </w:r>
      <w:r>
        <w:rPr>
          <w:rStyle w:val="cat-Addressgrp-2rplc-5"/>
          <w:rFonts w:ascii="Times New Roman" w:eastAsia="Times New Roman" w:hAnsi="Times New Roman" w:cs="Times New Roman"/>
          <w:sz w:val="22"/>
          <w:szCs w:val="22"/>
        </w:rPr>
        <w:t>адрес</w:t>
      </w:r>
      <w:r>
        <w:rPr>
          <w:rFonts w:ascii="Times New Roman" w:eastAsia="Times New Roman" w:hAnsi="Times New Roman" w:cs="Times New Roman"/>
          <w:sz w:val="22"/>
          <w:szCs w:val="22"/>
        </w:rPr>
        <w:t>)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>
        <w:rPr>
          <w:rStyle w:val="cat-Addressgrp-1rplc-6"/>
          <w:rFonts w:ascii="Times New Roman" w:eastAsia="Times New Roman" w:hAnsi="Times New Roman" w:cs="Times New Roman"/>
          <w:sz w:val="22"/>
          <w:szCs w:val="22"/>
        </w:rPr>
        <w:t>адрес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>
        <w:rPr>
          <w:rStyle w:val="cat-FIOgrp-16rplc-7"/>
          <w:rFonts w:ascii="Times New Roman" w:eastAsia="Times New Roman" w:hAnsi="Times New Roman" w:cs="Times New Roman"/>
          <w:sz w:val="22"/>
          <w:szCs w:val="22"/>
        </w:rPr>
        <w:t>фио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, 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рассмотрев дело об административном правонарушении, поступившее из </w:t>
      </w:r>
      <w:r>
        <w:rPr>
          <w:rFonts w:ascii="Times New Roman" w:eastAsia="Times New Roman" w:hAnsi="Times New Roman" w:cs="Times New Roman"/>
          <w:sz w:val="22"/>
          <w:szCs w:val="22"/>
        </w:rPr>
        <w:t>Управления ФНС по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>
        <w:rPr>
          <w:rStyle w:val="cat-Addressgrp-1rplc-8"/>
          <w:rFonts w:ascii="Times New Roman" w:eastAsia="Times New Roman" w:hAnsi="Times New Roman" w:cs="Times New Roman"/>
          <w:sz w:val="22"/>
          <w:szCs w:val="22"/>
        </w:rPr>
        <w:t>адрес</w:t>
      </w:r>
      <w:r>
        <w:rPr>
          <w:rFonts w:ascii="Times New Roman" w:eastAsia="Times New Roman" w:hAnsi="Times New Roman" w:cs="Times New Roman"/>
          <w:sz w:val="22"/>
          <w:szCs w:val="22"/>
        </w:rPr>
        <w:t>,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в отношении</w:t>
      </w:r>
      <w:r>
        <w:rPr>
          <w:rFonts w:ascii="Times New Roman" w:eastAsia="Times New Roman" w:hAnsi="Times New Roman" w:cs="Times New Roman"/>
          <w:sz w:val="22"/>
          <w:szCs w:val="22"/>
        </w:rPr>
        <w:t>: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</w:p>
    <w:p>
      <w:pPr>
        <w:spacing w:before="0" w:after="0"/>
        <w:ind w:firstLine="567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директора </w:t>
      </w:r>
      <w:r>
        <w:rPr>
          <w:rStyle w:val="cat-OrganizationNamegrp-25rplc-9"/>
          <w:rFonts w:ascii="Times New Roman" w:eastAsia="Times New Roman" w:hAnsi="Times New Roman" w:cs="Times New Roman"/>
          <w:sz w:val="22"/>
          <w:szCs w:val="22"/>
        </w:rPr>
        <w:t>наименование организации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>
        <w:rPr>
          <w:rStyle w:val="cat-FIOgrp-17rplc-10"/>
          <w:rFonts w:ascii="Times New Roman" w:eastAsia="Times New Roman" w:hAnsi="Times New Roman" w:cs="Times New Roman"/>
          <w:sz w:val="22"/>
          <w:szCs w:val="22"/>
        </w:rPr>
        <w:t>фио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, </w:t>
      </w:r>
      <w:r>
        <w:rPr>
          <w:rStyle w:val="cat-ExternalSystemDefinedgrp-31rplc-11"/>
          <w:rFonts w:ascii="Times New Roman" w:eastAsia="Times New Roman" w:hAnsi="Times New Roman" w:cs="Times New Roman"/>
          <w:sz w:val="22"/>
          <w:szCs w:val="22"/>
        </w:rPr>
        <w:t>...</w:t>
      </w:r>
      <w:r>
        <w:rPr>
          <w:rStyle w:val="cat-PassportDatagrp-23rplc-12"/>
          <w:rFonts w:ascii="Times New Roman" w:eastAsia="Times New Roman" w:hAnsi="Times New Roman" w:cs="Times New Roman"/>
          <w:sz w:val="22"/>
          <w:szCs w:val="22"/>
        </w:rPr>
        <w:t>паспортные данные</w:t>
      </w:r>
      <w:r>
        <w:rPr>
          <w:rFonts w:ascii="Times New Roman" w:eastAsia="Times New Roman" w:hAnsi="Times New Roman" w:cs="Times New Roman"/>
          <w:sz w:val="22"/>
          <w:szCs w:val="22"/>
        </w:rPr>
        <w:t>.Украина</w:t>
      </w:r>
      <w:r>
        <w:rPr>
          <w:rFonts w:ascii="Times New Roman" w:eastAsia="Times New Roman" w:hAnsi="Times New Roman" w:cs="Times New Roman"/>
          <w:sz w:val="22"/>
          <w:szCs w:val="22"/>
        </w:rPr>
        <w:t>, граждан</w:t>
      </w:r>
      <w:r>
        <w:rPr>
          <w:rFonts w:ascii="Times New Roman" w:eastAsia="Times New Roman" w:hAnsi="Times New Roman" w:cs="Times New Roman"/>
          <w:sz w:val="22"/>
          <w:szCs w:val="22"/>
        </w:rPr>
        <w:t>ина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Российской Федерации,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>
        <w:rPr>
          <w:rStyle w:val="cat-PassportDatagrp-24rplc-13"/>
          <w:rFonts w:ascii="Times New Roman" w:eastAsia="Times New Roman" w:hAnsi="Times New Roman" w:cs="Times New Roman"/>
          <w:sz w:val="22"/>
          <w:szCs w:val="22"/>
        </w:rPr>
        <w:t>паспортные данные</w:t>
      </w:r>
      <w:r>
        <w:rPr>
          <w:rStyle w:val="cat-ExternalSystemDefinedgrp-32rplc-14"/>
          <w:rFonts w:ascii="Times New Roman" w:eastAsia="Times New Roman" w:hAnsi="Times New Roman" w:cs="Times New Roman"/>
          <w:sz w:val="22"/>
          <w:szCs w:val="22"/>
        </w:rPr>
        <w:t>...</w:t>
      </w:r>
      <w:r>
        <w:rPr>
          <w:rStyle w:val="cat-ExternalSystemDefinedgrp-30rplc-15"/>
          <w:rFonts w:ascii="Times New Roman" w:eastAsia="Times New Roman" w:hAnsi="Times New Roman" w:cs="Times New Roman"/>
          <w:sz w:val="22"/>
          <w:szCs w:val="22"/>
        </w:rPr>
        <w:t>...</w:t>
      </w:r>
      <w:r>
        <w:rPr>
          <w:rStyle w:val="cat-ExternalSystemDefinedgrp-29rplc-16"/>
          <w:rFonts w:ascii="Times New Roman" w:eastAsia="Times New Roman" w:hAnsi="Times New Roman" w:cs="Times New Roman"/>
          <w:sz w:val="22"/>
          <w:szCs w:val="22"/>
        </w:rPr>
        <w:t>...</w:t>
      </w:r>
      <w:r>
        <w:rPr>
          <w:rFonts w:ascii="Times New Roman" w:eastAsia="Times New Roman" w:hAnsi="Times New Roman" w:cs="Times New Roman"/>
          <w:sz w:val="22"/>
          <w:szCs w:val="22"/>
        </w:rPr>
        <w:t>,</w:t>
      </w:r>
    </w:p>
    <w:p>
      <w:pPr>
        <w:spacing w:before="0" w:after="0"/>
        <w:ind w:firstLine="567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о привлечении е</w:t>
      </w:r>
      <w:r>
        <w:rPr>
          <w:rFonts w:ascii="Times New Roman" w:eastAsia="Times New Roman" w:hAnsi="Times New Roman" w:cs="Times New Roman"/>
          <w:sz w:val="22"/>
          <w:szCs w:val="22"/>
        </w:rPr>
        <w:t>го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к административной ответственности за правонарушение, предусмотренное ст. 19.7 Кодекса Российской Федерации об административных правонарушениях, </w:t>
      </w:r>
    </w:p>
    <w:p>
      <w:pPr>
        <w:spacing w:before="0" w:after="0"/>
        <w:ind w:firstLine="567"/>
        <w:jc w:val="center"/>
        <w:rPr>
          <w:sz w:val="16"/>
          <w:szCs w:val="16"/>
        </w:rPr>
      </w:pPr>
    </w:p>
    <w:p>
      <w:pPr>
        <w:spacing w:before="0" w:after="0"/>
        <w:ind w:firstLine="567"/>
        <w:jc w:val="center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УСТАНОВИЛ:</w:t>
      </w:r>
    </w:p>
    <w:p>
      <w:pPr>
        <w:spacing w:before="0" w:after="0"/>
        <w:ind w:firstLine="567"/>
        <w:jc w:val="both"/>
        <w:rPr>
          <w:sz w:val="16"/>
          <w:szCs w:val="16"/>
        </w:rPr>
      </w:pPr>
    </w:p>
    <w:p>
      <w:pPr>
        <w:widowControl w:val="0"/>
        <w:spacing w:before="0" w:after="0"/>
        <w:ind w:firstLine="567"/>
        <w:jc w:val="both"/>
        <w:rPr>
          <w:sz w:val="22"/>
          <w:szCs w:val="22"/>
        </w:rPr>
      </w:pPr>
      <w:r>
        <w:rPr>
          <w:rStyle w:val="cat-FIOgrp-18rplc-17"/>
          <w:rFonts w:ascii="Times New Roman" w:eastAsia="Times New Roman" w:hAnsi="Times New Roman" w:cs="Times New Roman"/>
          <w:sz w:val="22"/>
          <w:szCs w:val="22"/>
        </w:rPr>
        <w:t>фио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, являясь директором </w:t>
      </w:r>
      <w:r>
        <w:rPr>
          <w:rStyle w:val="cat-OrganizationNamegrp-25rplc-18"/>
          <w:rFonts w:ascii="Times New Roman" w:eastAsia="Times New Roman" w:hAnsi="Times New Roman" w:cs="Times New Roman"/>
          <w:sz w:val="22"/>
          <w:szCs w:val="22"/>
        </w:rPr>
        <w:t>наименование организации</w:t>
      </w:r>
      <w:r>
        <w:rPr>
          <w:rFonts w:ascii="Times New Roman" w:eastAsia="Times New Roman" w:hAnsi="Times New Roman" w:cs="Times New Roman"/>
          <w:sz w:val="22"/>
          <w:szCs w:val="22"/>
        </w:rPr>
        <w:t>,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>
        <w:rPr>
          <w:rStyle w:val="cat-Dategrp-8rplc-19"/>
          <w:rFonts w:ascii="Times New Roman" w:eastAsia="Times New Roman" w:hAnsi="Times New Roman" w:cs="Times New Roman"/>
          <w:sz w:val="22"/>
          <w:szCs w:val="22"/>
        </w:rPr>
        <w:t>дата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в </w:t>
      </w:r>
      <w:r>
        <w:rPr>
          <w:rStyle w:val="cat-Timegrp-26rplc-20"/>
          <w:rFonts w:ascii="Times New Roman" w:eastAsia="Times New Roman" w:hAnsi="Times New Roman" w:cs="Times New Roman"/>
          <w:sz w:val="22"/>
          <w:szCs w:val="22"/>
        </w:rPr>
        <w:t>время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, 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по адресу: </w:t>
      </w:r>
      <w:r>
        <w:rPr>
          <w:rStyle w:val="cat-Addressgrp-4rplc-21"/>
          <w:rFonts w:ascii="Times New Roman" w:eastAsia="Times New Roman" w:hAnsi="Times New Roman" w:cs="Times New Roman"/>
          <w:sz w:val="22"/>
          <w:szCs w:val="22"/>
        </w:rPr>
        <w:t>адрес</w:t>
      </w:r>
      <w:r>
        <w:rPr>
          <w:rFonts w:ascii="Times New Roman" w:eastAsia="Times New Roman" w:hAnsi="Times New Roman" w:cs="Times New Roman"/>
          <w:sz w:val="22"/>
          <w:szCs w:val="22"/>
        </w:rPr>
        <w:t>,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sz w:val="22"/>
          <w:szCs w:val="22"/>
        </w:rPr>
        <w:t>совершил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административное правонарушение, 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выразившееся в непредставлении </w:t>
      </w:r>
      <w:r>
        <w:rPr>
          <w:rFonts w:ascii="Times New Roman" w:eastAsia="Times New Roman" w:hAnsi="Times New Roman" w:cs="Times New Roman"/>
          <w:sz w:val="22"/>
          <w:szCs w:val="22"/>
        </w:rPr>
        <w:t>в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установленный законодательством о налогах и сборах срок в налоговые ор</w:t>
      </w:r>
      <w:r>
        <w:rPr>
          <w:rFonts w:ascii="Times New Roman" w:eastAsia="Times New Roman" w:hAnsi="Times New Roman" w:cs="Times New Roman"/>
          <w:sz w:val="22"/>
          <w:szCs w:val="22"/>
        </w:rPr>
        <w:t>ганы оформленных в установленном порядке документов и (или) сведений (налогового расчета), необходимых для осу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ществления налогового контроля, а именно: в нарушение ч.5 ст. 18 Федерального закона от </w:t>
      </w:r>
      <w:r>
        <w:rPr>
          <w:rStyle w:val="cat-Dategrp-10rplc-22"/>
          <w:rFonts w:ascii="Times New Roman" w:eastAsia="Times New Roman" w:hAnsi="Times New Roman" w:cs="Times New Roman"/>
          <w:sz w:val="22"/>
          <w:szCs w:val="22"/>
        </w:rPr>
        <w:t>дата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№402-ФЗ «</w:t>
      </w:r>
      <w:r>
        <w:rPr>
          <w:rFonts w:ascii="Times New Roman" w:eastAsia="Times New Roman" w:hAnsi="Times New Roman" w:cs="Times New Roman"/>
          <w:sz w:val="22"/>
          <w:szCs w:val="22"/>
        </w:rPr>
        <w:t>О бухгалтерско</w:t>
      </w:r>
      <w:r>
        <w:rPr>
          <w:rFonts w:ascii="Times New Roman" w:eastAsia="Times New Roman" w:hAnsi="Times New Roman" w:cs="Times New Roman"/>
          <w:sz w:val="22"/>
          <w:szCs w:val="22"/>
        </w:rPr>
        <w:t>м учете»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sz w:val="22"/>
          <w:szCs w:val="22"/>
        </w:rPr>
        <w:t>не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представление годовой бухгалтерской (финансовой) отчетности за </w:t>
      </w:r>
      <w:r>
        <w:rPr>
          <w:rStyle w:val="cat-Dategrp-9rplc-23"/>
          <w:rFonts w:ascii="Times New Roman" w:eastAsia="Times New Roman" w:hAnsi="Times New Roman" w:cs="Times New Roman"/>
          <w:sz w:val="22"/>
          <w:szCs w:val="22"/>
        </w:rPr>
        <w:t>дата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(форма по ОКУД 0710096), за что предусмотрена административная ответственность ст. 19.7 КоАП РФ. </w:t>
      </w:r>
    </w:p>
    <w:p>
      <w:pPr>
        <w:spacing w:before="0" w:after="0"/>
        <w:ind w:firstLine="567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В судебно</w:t>
      </w:r>
      <w:r>
        <w:rPr>
          <w:rFonts w:ascii="Times New Roman" w:eastAsia="Times New Roman" w:hAnsi="Times New Roman" w:cs="Times New Roman"/>
          <w:sz w:val="22"/>
          <w:szCs w:val="22"/>
        </w:rPr>
        <w:t>е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заседани</w:t>
      </w:r>
      <w:r>
        <w:rPr>
          <w:rFonts w:ascii="Times New Roman" w:eastAsia="Times New Roman" w:hAnsi="Times New Roman" w:cs="Times New Roman"/>
          <w:sz w:val="22"/>
          <w:szCs w:val="22"/>
        </w:rPr>
        <w:t>е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>
        <w:rPr>
          <w:rStyle w:val="cat-FIOgrp-18rplc-24"/>
          <w:rFonts w:ascii="Times New Roman" w:eastAsia="Times New Roman" w:hAnsi="Times New Roman" w:cs="Times New Roman"/>
          <w:sz w:val="22"/>
          <w:szCs w:val="22"/>
        </w:rPr>
        <w:t>фио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не явил</w:t>
      </w:r>
      <w:r>
        <w:rPr>
          <w:rFonts w:ascii="Times New Roman" w:eastAsia="Times New Roman" w:hAnsi="Times New Roman" w:cs="Times New Roman"/>
          <w:sz w:val="22"/>
          <w:szCs w:val="22"/>
        </w:rPr>
        <w:t>с</w:t>
      </w:r>
      <w:r>
        <w:rPr>
          <w:rFonts w:ascii="Times New Roman" w:eastAsia="Times New Roman" w:hAnsi="Times New Roman" w:cs="Times New Roman"/>
          <w:sz w:val="22"/>
          <w:szCs w:val="22"/>
        </w:rPr>
        <w:t>я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, о дне и времени слушания дела </w:t>
      </w:r>
      <w:r>
        <w:rPr>
          <w:rFonts w:ascii="Times New Roman" w:eastAsia="Times New Roman" w:hAnsi="Times New Roman" w:cs="Times New Roman"/>
          <w:sz w:val="22"/>
          <w:szCs w:val="22"/>
        </w:rPr>
        <w:t>извещен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надлежащим образом,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телефонограммой,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sz w:val="22"/>
          <w:szCs w:val="22"/>
        </w:rPr>
        <w:t>причин неявки суду не сообщил</w:t>
      </w:r>
      <w:r>
        <w:rPr>
          <w:rFonts w:ascii="Times New Roman" w:eastAsia="Times New Roman" w:hAnsi="Times New Roman" w:cs="Times New Roman"/>
          <w:sz w:val="22"/>
          <w:szCs w:val="22"/>
        </w:rPr>
        <w:t>.</w:t>
      </w:r>
    </w:p>
    <w:p>
      <w:pPr>
        <w:spacing w:before="0" w:after="0"/>
        <w:ind w:firstLine="567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Согласно ст</w:t>
      </w:r>
      <w:r>
        <w:rPr>
          <w:rFonts w:ascii="Times New Roman" w:eastAsia="Times New Roman" w:hAnsi="Times New Roman" w:cs="Times New Roman"/>
          <w:sz w:val="22"/>
          <w:szCs w:val="22"/>
        </w:rPr>
        <w:t>. 25.1 ч.2 КоАП РФ в отсутствие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лица, в отношении которого ведется производство по делу об административном правонарушении, дело может быть рассмотрено, если имеются данные о надлежащем извещении лица о времени и месте рассмотрения дела и если от лица не поступило ходатайство об отложении рассмотрения дела. </w:t>
      </w:r>
    </w:p>
    <w:p>
      <w:pPr>
        <w:spacing w:before="0" w:after="0"/>
        <w:ind w:firstLine="567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Учитывая данные о надлежащем извещении </w:t>
      </w:r>
      <w:r>
        <w:rPr>
          <w:rStyle w:val="cat-FIOgrp-18rplc-25"/>
          <w:rFonts w:ascii="Times New Roman" w:eastAsia="Times New Roman" w:hAnsi="Times New Roman" w:cs="Times New Roman"/>
          <w:sz w:val="22"/>
          <w:szCs w:val="22"/>
        </w:rPr>
        <w:t>фио</w:t>
      </w:r>
      <w:r>
        <w:rPr>
          <w:rFonts w:ascii="Times New Roman" w:eastAsia="Times New Roman" w:hAnsi="Times New Roman" w:cs="Times New Roman"/>
          <w:sz w:val="22"/>
          <w:szCs w:val="22"/>
        </w:rPr>
        <w:t>, принимая во внимание отсутствие ходатайств об отложении дела, суд на основании ст. 25.1 ч.2 КоАП РФ считает возможным рассмотреть данное дело в е</w:t>
      </w:r>
      <w:r>
        <w:rPr>
          <w:rFonts w:ascii="Times New Roman" w:eastAsia="Times New Roman" w:hAnsi="Times New Roman" w:cs="Times New Roman"/>
          <w:sz w:val="22"/>
          <w:szCs w:val="22"/>
        </w:rPr>
        <w:t>го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отсутствие. </w:t>
      </w:r>
    </w:p>
    <w:p>
      <w:pPr>
        <w:widowControl w:val="0"/>
        <w:spacing w:before="0" w:after="0"/>
        <w:ind w:firstLine="567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Изучив материалы дела, судья приходит к следующему.</w:t>
      </w:r>
    </w:p>
    <w:p>
      <w:pPr>
        <w:widowControl w:val="0"/>
        <w:spacing w:before="0" w:after="0"/>
        <w:ind w:firstLine="567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В соответствии со ст. 19.7 КоАП РФ непредставление или несвоевременное представление в государственный орган (должностному лицу), орган (должностному лицу), осуществляющий (осуществляющему) государственный контроль (надзор), государственный финансовый контроль, организацию, уполномоченную в соответствии с федеральными законами на осуществление государственного надзора (должностному лицу), орган (должностному лицу), осуществляющий (осуществляющему) муниципальный контроль, муниципальный финансовый контроль, сведений (информации), представление которых предусмотрено законом и необходимо для осуществления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sz w:val="22"/>
          <w:szCs w:val="22"/>
        </w:rPr>
        <w:t>этим органом (должностным лицом) его законной деятельности, либо представление в государственный орган (должностному лицу), орган (должностному лицу), осуществляющий (осуществляющему) государственный контроль (надзор), государственный финансовый контроль, организацию, уполномоченную в соответствии с федеральными законами на осуществление государственного надзора (должностному лицу), орган (должностному лицу), осуществляющий (осуществляющему) муниципальный контроль, муниципальный финансовый контроль, таких сведений (информации) в неполном объеме или в искаженном виде, за исключением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sz w:val="22"/>
          <w:szCs w:val="22"/>
        </w:rPr>
        <w:t>случаев, предусмотренных статьей 6.16, частью 2 статьи 6.31, частями 1, 2, 4, 10 и 11 статьи 8.28.1, статьей 8.32.1, частью 1 статьи 8.49, частью 5 статьи 14.5, частью 4 статьи 14.28, частью 1 статьи 14.46.2, частью 2 статьи 14.57, статьями 19.4.3, 19.7.1, 19.7.2, 19.7.3, 19.7.5, 19.7.5-1, 19.7.7, 19.7.8, 19.7.9, 19.7.12 - 19.7.16, 19.8, 19.8.3, частями 2, 7, 8 и 9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статьи 19.34 настоящего Кодекса, </w:t>
      </w:r>
      <w:r>
        <w:rPr>
          <w:rFonts w:ascii="Times New Roman" w:eastAsia="Times New Roman" w:hAnsi="Times New Roman" w:cs="Times New Roman"/>
          <w:sz w:val="22"/>
          <w:szCs w:val="22"/>
        </w:rPr>
        <w:t>-в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лечет предупреждение или наложение административного штрафа на граждан в размере от ста до </w:t>
      </w:r>
      <w:r>
        <w:rPr>
          <w:rStyle w:val="cat-SumInWordsgrp-20rplc-26"/>
          <w:rFonts w:ascii="Times New Roman" w:eastAsia="Times New Roman" w:hAnsi="Times New Roman" w:cs="Times New Roman"/>
          <w:sz w:val="22"/>
          <w:szCs w:val="22"/>
        </w:rPr>
        <w:t>сумма прописью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; на должностных лиц - от трехсот до </w:t>
      </w:r>
      <w:r>
        <w:rPr>
          <w:rStyle w:val="cat-SumInWordsgrp-21rplc-27"/>
          <w:rFonts w:ascii="Times New Roman" w:eastAsia="Times New Roman" w:hAnsi="Times New Roman" w:cs="Times New Roman"/>
          <w:sz w:val="22"/>
          <w:szCs w:val="22"/>
        </w:rPr>
        <w:t>сумма прописью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; на юридических лиц - от трех тысяч до </w:t>
      </w:r>
      <w:r>
        <w:rPr>
          <w:rStyle w:val="cat-SumInWordsgrp-22rplc-28"/>
          <w:rFonts w:ascii="Times New Roman" w:eastAsia="Times New Roman" w:hAnsi="Times New Roman" w:cs="Times New Roman"/>
          <w:sz w:val="22"/>
          <w:szCs w:val="22"/>
        </w:rPr>
        <w:t>сумма прописью</w:t>
      </w:r>
      <w:r>
        <w:rPr>
          <w:rFonts w:ascii="Times New Roman" w:eastAsia="Times New Roman" w:hAnsi="Times New Roman" w:cs="Times New Roman"/>
          <w:sz w:val="22"/>
          <w:szCs w:val="22"/>
        </w:rPr>
        <w:t>.</w:t>
      </w:r>
    </w:p>
    <w:p>
      <w:pPr>
        <w:widowControl w:val="0"/>
        <w:spacing w:before="0" w:after="0"/>
        <w:ind w:firstLine="567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В соответствии с </w:t>
      </w:r>
      <w:r>
        <w:rPr>
          <w:rFonts w:ascii="Times New Roman" w:eastAsia="Times New Roman" w:hAnsi="Times New Roman" w:cs="Times New Roman"/>
          <w:sz w:val="22"/>
          <w:szCs w:val="22"/>
        </w:rPr>
        <w:t>п.1 ч. 5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ст.18 Федерального закона от </w:t>
      </w:r>
      <w:r>
        <w:rPr>
          <w:rStyle w:val="cat-Dategrp-10rplc-29"/>
          <w:rFonts w:ascii="Times New Roman" w:eastAsia="Times New Roman" w:hAnsi="Times New Roman" w:cs="Times New Roman"/>
          <w:sz w:val="22"/>
          <w:szCs w:val="22"/>
        </w:rPr>
        <w:t>дата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№ 402-ФЗ «О бухгалтерском учете» 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обязательный экземпляр 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годовой бухгалтерской (финансовой) отчетности </w:t>
      </w:r>
      <w:r>
        <w:rPr>
          <w:rFonts w:ascii="Times New Roman" w:eastAsia="Times New Roman" w:hAnsi="Times New Roman" w:cs="Times New Roman"/>
          <w:sz w:val="22"/>
          <w:szCs w:val="22"/>
        </w:rPr>
        <w:t>представляется экономическим субъектом в виде электронного документа не позднее трех месяцев по</w:t>
      </w:r>
      <w:r>
        <w:rPr>
          <w:rFonts w:ascii="Times New Roman" w:eastAsia="Times New Roman" w:hAnsi="Times New Roman" w:cs="Times New Roman"/>
          <w:sz w:val="22"/>
          <w:szCs w:val="22"/>
        </w:rPr>
        <w:t>сле окончания отчетного периода.</w:t>
      </w:r>
    </w:p>
    <w:p>
      <w:pPr>
        <w:widowControl w:val="0"/>
        <w:spacing w:before="0" w:after="0"/>
        <w:ind w:firstLine="567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Согласно ч.1 ст. 15 Федерального закона от </w:t>
      </w:r>
      <w:r>
        <w:rPr>
          <w:rStyle w:val="cat-Dategrp-10rplc-30"/>
          <w:rFonts w:ascii="Times New Roman" w:eastAsia="Times New Roman" w:hAnsi="Times New Roman" w:cs="Times New Roman"/>
          <w:sz w:val="22"/>
          <w:szCs w:val="22"/>
        </w:rPr>
        <w:t>дата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№ 402-ФЗ отчетным периодом для годовой бухгалтерской (финансовой) отчетности (отчетным годом) является календарный год - с </w:t>
      </w:r>
      <w:r>
        <w:rPr>
          <w:rStyle w:val="cat-Dategrp-11rplc-31"/>
          <w:rFonts w:ascii="Times New Roman" w:eastAsia="Times New Roman" w:hAnsi="Times New Roman" w:cs="Times New Roman"/>
          <w:sz w:val="22"/>
          <w:szCs w:val="22"/>
        </w:rPr>
        <w:t>дата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по </w:t>
      </w:r>
      <w:r>
        <w:rPr>
          <w:rStyle w:val="cat-Dategrp-12rplc-32"/>
          <w:rFonts w:ascii="Times New Roman" w:eastAsia="Times New Roman" w:hAnsi="Times New Roman" w:cs="Times New Roman"/>
          <w:sz w:val="22"/>
          <w:szCs w:val="22"/>
        </w:rPr>
        <w:t>дата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включительно, за исключением случаев создания, реорганизации и ликвидации юридического лица.</w:t>
      </w:r>
    </w:p>
    <w:p>
      <w:pPr>
        <w:widowControl w:val="0"/>
        <w:spacing w:before="0" w:after="0"/>
        <w:ind w:firstLine="567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И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сследовав письменные доказательства и фактические данные в совокупности, судья приходит к выводу, что вина </w:t>
      </w:r>
      <w:r>
        <w:rPr>
          <w:rStyle w:val="cat-FIOgrp-18rplc-33"/>
          <w:rFonts w:ascii="Times New Roman" w:eastAsia="Times New Roman" w:hAnsi="Times New Roman" w:cs="Times New Roman"/>
          <w:sz w:val="22"/>
          <w:szCs w:val="22"/>
        </w:rPr>
        <w:t>фио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sz w:val="22"/>
          <w:szCs w:val="22"/>
        </w:rPr>
        <w:t>во вменяемом е</w:t>
      </w:r>
      <w:r>
        <w:rPr>
          <w:rFonts w:ascii="Times New Roman" w:eastAsia="Times New Roman" w:hAnsi="Times New Roman" w:cs="Times New Roman"/>
          <w:sz w:val="22"/>
          <w:szCs w:val="22"/>
        </w:rPr>
        <w:t>му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правонарушении нашла свое подтверждение в судебном заседании следующими доказательствами: 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протоколом об административном правонарушении </w:t>
      </w:r>
      <w:r>
        <w:rPr>
          <w:rFonts w:ascii="Times New Roman" w:eastAsia="Times New Roman" w:hAnsi="Times New Roman" w:cs="Times New Roman"/>
          <w:sz w:val="22"/>
          <w:szCs w:val="22"/>
        </w:rPr>
        <w:t>№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sz w:val="22"/>
          <w:szCs w:val="22"/>
        </w:rPr>
        <w:t>91002612700</w:t>
      </w:r>
      <w:r>
        <w:rPr>
          <w:rFonts w:ascii="Times New Roman" w:eastAsia="Times New Roman" w:hAnsi="Times New Roman" w:cs="Times New Roman"/>
          <w:sz w:val="22"/>
          <w:szCs w:val="22"/>
        </w:rPr>
        <w:t>385300002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от </w:t>
      </w:r>
      <w:r>
        <w:rPr>
          <w:rStyle w:val="cat-Dategrp-13rplc-34"/>
          <w:rFonts w:ascii="Times New Roman" w:eastAsia="Times New Roman" w:hAnsi="Times New Roman" w:cs="Times New Roman"/>
          <w:sz w:val="22"/>
          <w:szCs w:val="22"/>
        </w:rPr>
        <w:t>дата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, 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выпиской из ЕГРЮЛ от </w:t>
      </w:r>
      <w:r>
        <w:rPr>
          <w:rStyle w:val="cat-Dategrp-14rplc-35"/>
          <w:rFonts w:ascii="Times New Roman" w:eastAsia="Times New Roman" w:hAnsi="Times New Roman" w:cs="Times New Roman"/>
          <w:sz w:val="22"/>
          <w:szCs w:val="22"/>
        </w:rPr>
        <w:t>дата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, 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и </w:t>
      </w:r>
      <w:r>
        <w:rPr>
          <w:rFonts w:ascii="Times New Roman" w:eastAsia="Times New Roman" w:hAnsi="Times New Roman" w:cs="Times New Roman"/>
          <w:sz w:val="22"/>
          <w:szCs w:val="22"/>
        </w:rPr>
        <w:t>другими материалами дела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исследованными в судебном заседании</w:t>
      </w:r>
      <w:r>
        <w:rPr>
          <w:rFonts w:ascii="Times New Roman" w:eastAsia="Times New Roman" w:hAnsi="Times New Roman" w:cs="Times New Roman"/>
          <w:sz w:val="22"/>
          <w:szCs w:val="22"/>
        </w:rPr>
        <w:t>.</w:t>
      </w:r>
    </w:p>
    <w:p>
      <w:pPr>
        <w:spacing w:before="0" w:after="0"/>
        <w:ind w:firstLine="567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В качестве обязательного условия привлечения к административной ответственности в ст.19.7 Кодекса Российской Федерации об административных правонарушениях указывает на то, что представление требуемых сведений должно быть предусмотрено законом и необходимо для осуществления соответствующим органом (должностным лицом) своих задач и функций в установленной сфере деятельности.</w:t>
      </w:r>
    </w:p>
    <w:p>
      <w:pPr>
        <w:spacing w:before="0" w:after="0"/>
        <w:ind w:firstLine="567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Действия </w:t>
      </w:r>
      <w:r>
        <w:rPr>
          <w:rStyle w:val="cat-FIOgrp-18rplc-36"/>
          <w:rFonts w:ascii="Times New Roman" w:eastAsia="Times New Roman" w:hAnsi="Times New Roman" w:cs="Times New Roman"/>
          <w:sz w:val="22"/>
          <w:szCs w:val="22"/>
        </w:rPr>
        <w:t>фио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sz w:val="22"/>
          <w:szCs w:val="22"/>
        </w:rPr>
        <w:t>верно квалифицированы по ст.19.7 КоАП РФ - непредставление в государственный орган, осуществляющий государственный контроль (надзор), сведений (информации), представление которых предусмотрено законом и необходимо для осуществления этим органом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 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его законной деятельности.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>В соответствии с частью 1</w:t>
      </w:r>
      <w:r>
        <w:rPr>
          <w:rFonts w:ascii="Times New Roman" w:eastAsia="Times New Roman" w:hAnsi="Times New Roman" w:cs="Times New Roman"/>
          <w:sz w:val="22"/>
          <w:szCs w:val="22"/>
        </w:rPr>
        <w:t> </w:t>
      </w:r>
      <w:hyperlink r:id="rId4" w:history="1">
        <w:r>
          <w:rPr>
            <w:rFonts w:ascii="Times New Roman" w:eastAsia="Times New Roman" w:hAnsi="Times New Roman" w:cs="Times New Roman"/>
            <w:color w:val="0000EE"/>
            <w:sz w:val="22"/>
            <w:szCs w:val="22"/>
          </w:rPr>
          <w:t>статьи</w:t>
        </w:r>
        <w:r>
          <w:rPr>
            <w:rFonts w:ascii="Times New Roman" w:eastAsia="Times New Roman" w:hAnsi="Times New Roman" w:cs="Times New Roman"/>
            <w:color w:val="0000EE"/>
            <w:sz w:val="22"/>
            <w:szCs w:val="22"/>
          </w:rPr>
          <w:t> </w:t>
        </w:r>
        <w:r>
          <w:rPr>
            <w:rFonts w:ascii="Times New Roman" w:eastAsia="Times New Roman" w:hAnsi="Times New Roman" w:cs="Times New Roman"/>
            <w:color w:val="0000EE"/>
            <w:sz w:val="22"/>
            <w:szCs w:val="22"/>
          </w:rPr>
          <w:t>2.1</w:t>
        </w:r>
      </w:hyperlink>
      <w:r>
        <w:rPr>
          <w:rFonts w:ascii="Times New Roman" w:eastAsia="Times New Roman" w:hAnsi="Times New Roman" w:cs="Times New Roman"/>
          <w:sz w:val="22"/>
          <w:szCs w:val="22"/>
        </w:rPr>
        <w:t> </w:t>
      </w:r>
      <w:r>
        <w:rPr>
          <w:rFonts w:ascii="Times New Roman" w:eastAsia="Times New Roman" w:hAnsi="Times New Roman" w:cs="Times New Roman"/>
          <w:sz w:val="22"/>
          <w:szCs w:val="22"/>
        </w:rPr>
        <w:t>КоАП</w:t>
      </w:r>
      <w:r>
        <w:rPr>
          <w:rFonts w:ascii="Times New Roman" w:eastAsia="Times New Roman" w:hAnsi="Times New Roman" w:cs="Times New Roman"/>
          <w:b/>
          <w:bCs/>
          <w:sz w:val="22"/>
          <w:szCs w:val="22"/>
        </w:rPr>
        <w:t> </w:t>
      </w:r>
      <w:r>
        <w:rPr>
          <w:rFonts w:ascii="Times New Roman" w:eastAsia="Times New Roman" w:hAnsi="Times New Roman" w:cs="Times New Roman"/>
          <w:sz w:val="22"/>
          <w:szCs w:val="22"/>
        </w:rPr>
        <w:t>РФ административным правонарушением признается противоправное, виновное действие (бездействие) физического или юридического лица, за которое названным Кодексом или законами субъектов Российской Федерации об административных правонарушениях установлена административная ответственность.</w:t>
      </w:r>
    </w:p>
    <w:p>
      <w:pPr>
        <w:spacing w:before="0" w:after="0"/>
        <w:ind w:firstLine="567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В соответствии со ст. 3.1 Кодекса Российской Федерации об административных правонарушениях административное наказание является установленной государством мерой ответственности за совершение административного правонарушения и применяется в целях предупреждения совершения новых правонарушений, как самим правонарушителем, так и другими лицами.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>Обстоятельств, смягчающих административную ответственность, предусмотренных ст.</w:t>
      </w:r>
      <w:hyperlink r:id="rId5" w:tgtFrame="_blank" w:history="1">
        <w:r>
          <w:rPr>
            <w:rFonts w:ascii="Times New Roman" w:eastAsia="Times New Roman" w:hAnsi="Times New Roman" w:cs="Times New Roman"/>
            <w:color w:val="0000EE"/>
            <w:sz w:val="22"/>
            <w:szCs w:val="22"/>
          </w:rPr>
          <w:t>4.2 КоАП</w:t>
        </w:r>
      </w:hyperlink>
      <w:r>
        <w:rPr>
          <w:rFonts w:ascii="Times New Roman" w:eastAsia="Times New Roman" w:hAnsi="Times New Roman" w:cs="Times New Roman"/>
          <w:sz w:val="22"/>
          <w:szCs w:val="22"/>
        </w:rPr>
        <w:t> </w:t>
      </w:r>
      <w:r>
        <w:rPr>
          <w:rFonts w:ascii="Times New Roman" w:eastAsia="Times New Roman" w:hAnsi="Times New Roman" w:cs="Times New Roman"/>
          <w:sz w:val="22"/>
          <w:szCs w:val="22"/>
        </w:rPr>
        <w:t>РФ, и отягчающих административную ответственность, указанных в ст.</w:t>
      </w:r>
      <w:hyperlink r:id="rId6" w:tgtFrame="_blank" w:history="1">
        <w:r>
          <w:rPr>
            <w:rFonts w:ascii="Times New Roman" w:eastAsia="Times New Roman" w:hAnsi="Times New Roman" w:cs="Times New Roman"/>
            <w:color w:val="0000EE"/>
            <w:sz w:val="22"/>
            <w:szCs w:val="22"/>
          </w:rPr>
          <w:t>4.3 КоАП</w:t>
        </w:r>
      </w:hyperlink>
      <w:r>
        <w:rPr>
          <w:rFonts w:ascii="Times New Roman" w:eastAsia="Times New Roman" w:hAnsi="Times New Roman" w:cs="Times New Roman"/>
          <w:sz w:val="22"/>
          <w:szCs w:val="22"/>
        </w:rPr>
        <w:t> </w:t>
      </w:r>
      <w:r>
        <w:rPr>
          <w:rFonts w:ascii="Times New Roman" w:eastAsia="Times New Roman" w:hAnsi="Times New Roman" w:cs="Times New Roman"/>
          <w:sz w:val="22"/>
          <w:szCs w:val="22"/>
        </w:rPr>
        <w:t>РФ, не установлено.</w:t>
      </w:r>
    </w:p>
    <w:p>
      <w:pPr>
        <w:spacing w:before="0" w:after="0"/>
        <w:ind w:firstLine="567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Согласно ч. 1 ст. 4.1.1 КоАП РФ за впервые совершенное административное правонарушение, выявленное в ходе осуществления государственного </w:t>
      </w:r>
      <w:r>
        <w:rPr>
          <w:rFonts w:ascii="Times New Roman" w:eastAsia="Times New Roman" w:hAnsi="Times New Roman" w:cs="Times New Roman"/>
          <w:sz w:val="22"/>
          <w:szCs w:val="22"/>
        </w:rPr>
        <w:t>контроля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(надзора), муниципального контроля, в случаях, если назначение административного наказания в виде предупреждения не предусмотрено соответствующей статьей</w:t>
      </w:r>
      <w:r>
        <w:rPr>
          <w:rFonts w:ascii="Times New Roman" w:eastAsia="Times New Roman" w:hAnsi="Times New Roman" w:cs="Times New Roman"/>
          <w:sz w:val="22"/>
          <w:szCs w:val="22"/>
        </w:rPr>
        <w:t> </w:t>
      </w:r>
      <w:r>
        <w:rPr>
          <w:rFonts w:ascii="Times New Roman" w:eastAsia="Times New Roman" w:hAnsi="Times New Roman" w:cs="Times New Roman"/>
          <w:sz w:val="22"/>
          <w:szCs w:val="22"/>
        </w:rPr>
        <w:t>раздела II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настоящего Кодекса или закона субъекта Российской Федерации об административных правонарушениях, административное наказание в виде административного штрафа подлежит замене на предупреждение при наличии обстоятельств, предусмотренных</w:t>
      </w:r>
      <w:r>
        <w:rPr>
          <w:rFonts w:ascii="Times New Roman" w:eastAsia="Times New Roman" w:hAnsi="Times New Roman" w:cs="Times New Roman"/>
          <w:sz w:val="22"/>
          <w:szCs w:val="22"/>
        </w:rPr>
        <w:t> </w:t>
      </w:r>
      <w:r>
        <w:rPr>
          <w:rFonts w:ascii="Times New Roman" w:eastAsia="Times New Roman" w:hAnsi="Times New Roman" w:cs="Times New Roman"/>
          <w:sz w:val="22"/>
          <w:szCs w:val="22"/>
        </w:rPr>
        <w:t>частью 2 статьи 3.4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настоящего Кодекса, за исключением случаев, предусмотренных</w:t>
      </w:r>
      <w:r>
        <w:rPr>
          <w:rFonts w:ascii="Times New Roman" w:eastAsia="Times New Roman" w:hAnsi="Times New Roman" w:cs="Times New Roman"/>
          <w:sz w:val="22"/>
          <w:szCs w:val="22"/>
        </w:rPr>
        <w:t> </w:t>
      </w:r>
      <w:r>
        <w:rPr>
          <w:rFonts w:ascii="Times New Roman" w:eastAsia="Times New Roman" w:hAnsi="Times New Roman" w:cs="Times New Roman"/>
          <w:sz w:val="22"/>
          <w:szCs w:val="22"/>
        </w:rPr>
        <w:t>частью 2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настоящей статьи.</w:t>
      </w:r>
    </w:p>
    <w:p>
      <w:pPr>
        <w:spacing w:before="0" w:after="0"/>
        <w:ind w:firstLine="567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В соответствии с ч.2 ст. 4.1, ч.2 ст. 3.4 КоАП РФ, судья учитывает, 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характер совершенного административного правонарушения, 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личность виновного, его имущественное положение, 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что данное правонарушение совершено </w:t>
      </w:r>
      <w:r>
        <w:rPr>
          <w:rStyle w:val="cat-FIOgrp-18rplc-37"/>
          <w:rFonts w:ascii="Times New Roman" w:eastAsia="Times New Roman" w:hAnsi="Times New Roman" w:cs="Times New Roman"/>
          <w:sz w:val="22"/>
          <w:szCs w:val="22"/>
        </w:rPr>
        <w:t>фио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sz w:val="22"/>
          <w:szCs w:val="22"/>
        </w:rPr>
        <w:t>впервые, не причинило вредных последствий, не повлекло угрозы причинения вреда жизни и здоровью людей, объектам животного и растительного мира, окружающей среде, объектам культурного наследия (памятникам истории и культуры) народов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Российской Федерации, безопасности государства, угрозы чрезвычайных ситуаций природного и техногенного характера, а также не причинило имущественного ущерба,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отсутствие отягчающих административную ответственность обстоятельств, в </w:t>
      </w:r>
      <w:r>
        <w:rPr>
          <w:rFonts w:ascii="Times New Roman" w:eastAsia="Times New Roman" w:hAnsi="Times New Roman" w:cs="Times New Roman"/>
          <w:sz w:val="22"/>
          <w:szCs w:val="22"/>
        </w:rPr>
        <w:t>связи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с чем пришел к выводу о возможности назначить виновному лицу административное наказание в виде предупреждения, данная мера будет отвечать целям и задачам Кодекса об административном правонарушении РФ.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На основании </w:t>
      </w:r>
      <w:r>
        <w:rPr>
          <w:rFonts w:ascii="Times New Roman" w:eastAsia="Times New Roman" w:hAnsi="Times New Roman" w:cs="Times New Roman"/>
          <w:sz w:val="22"/>
          <w:szCs w:val="22"/>
        </w:rPr>
        <w:t>изложенного</w:t>
      </w:r>
      <w:r>
        <w:rPr>
          <w:rFonts w:ascii="Times New Roman" w:eastAsia="Times New Roman" w:hAnsi="Times New Roman" w:cs="Times New Roman"/>
          <w:sz w:val="22"/>
          <w:szCs w:val="22"/>
        </w:rPr>
        <w:t>, руководствуясь</w:t>
      </w:r>
      <w:r>
        <w:rPr>
          <w:rFonts w:ascii="Times New Roman" w:eastAsia="Times New Roman" w:hAnsi="Times New Roman" w:cs="Times New Roman"/>
          <w:sz w:val="22"/>
          <w:szCs w:val="22"/>
        </w:rPr>
        <w:t> </w:t>
      </w:r>
      <w:hyperlink r:id="rId7" w:history="1">
        <w:r>
          <w:rPr>
            <w:rFonts w:ascii="Times New Roman" w:eastAsia="Times New Roman" w:hAnsi="Times New Roman" w:cs="Times New Roman"/>
            <w:color w:val="0000EE"/>
            <w:sz w:val="22"/>
            <w:szCs w:val="22"/>
          </w:rPr>
          <w:t>ст</w:t>
        </w:r>
        <w:r>
          <w:rPr>
            <w:rFonts w:ascii="Times New Roman" w:eastAsia="Times New Roman" w:hAnsi="Times New Roman" w:cs="Times New Roman"/>
            <w:color w:val="0000EE"/>
            <w:sz w:val="22"/>
            <w:szCs w:val="22"/>
          </w:rPr>
          <w:t>.</w:t>
        </w:r>
        <w:r>
          <w:rPr>
            <w:rFonts w:ascii="Times New Roman" w:eastAsia="Times New Roman" w:hAnsi="Times New Roman" w:cs="Times New Roman"/>
            <w:color w:val="0000EE"/>
            <w:sz w:val="22"/>
            <w:szCs w:val="22"/>
          </w:rPr>
          <w:t> </w:t>
        </w:r>
        <w:r>
          <w:rPr>
            <w:rFonts w:ascii="Times New Roman" w:eastAsia="Times New Roman" w:hAnsi="Times New Roman" w:cs="Times New Roman"/>
            <w:color w:val="0000EE"/>
            <w:sz w:val="22"/>
            <w:szCs w:val="22"/>
          </w:rPr>
          <w:t>ст</w:t>
        </w:r>
        <w:r>
          <w:rPr>
            <w:rFonts w:ascii="Times New Roman" w:eastAsia="Times New Roman" w:hAnsi="Times New Roman" w:cs="Times New Roman"/>
            <w:color w:val="0000EE"/>
            <w:sz w:val="22"/>
            <w:szCs w:val="22"/>
          </w:rPr>
          <w:t>. 29.9</w:t>
        </w:r>
      </w:hyperlink>
      <w:r>
        <w:rPr>
          <w:rFonts w:ascii="Times New Roman" w:eastAsia="Times New Roman" w:hAnsi="Times New Roman" w:cs="Times New Roman"/>
          <w:sz w:val="22"/>
          <w:szCs w:val="22"/>
        </w:rPr>
        <w:t>,</w:t>
      </w:r>
      <w:r>
        <w:rPr>
          <w:rFonts w:ascii="Times New Roman" w:eastAsia="Times New Roman" w:hAnsi="Times New Roman" w:cs="Times New Roman"/>
          <w:sz w:val="22"/>
          <w:szCs w:val="22"/>
        </w:rPr>
        <w:t> </w:t>
      </w:r>
      <w:hyperlink r:id="rId7" w:history="1">
        <w:r>
          <w:rPr>
            <w:rFonts w:ascii="Times New Roman" w:eastAsia="Times New Roman" w:hAnsi="Times New Roman" w:cs="Times New Roman"/>
            <w:color w:val="0000EE"/>
            <w:sz w:val="22"/>
            <w:szCs w:val="22"/>
          </w:rPr>
          <w:t>29.10</w:t>
        </w:r>
      </w:hyperlink>
      <w:r>
        <w:rPr>
          <w:rFonts w:ascii="Times New Roman" w:eastAsia="Times New Roman" w:hAnsi="Times New Roman" w:cs="Times New Roman"/>
          <w:sz w:val="22"/>
          <w:szCs w:val="22"/>
        </w:rPr>
        <w:t> </w:t>
      </w:r>
      <w:r>
        <w:rPr>
          <w:rFonts w:ascii="Times New Roman" w:eastAsia="Times New Roman" w:hAnsi="Times New Roman" w:cs="Times New Roman"/>
          <w:sz w:val="22"/>
          <w:szCs w:val="22"/>
        </w:rPr>
        <w:t>КоАП</w:t>
      </w:r>
      <w:r>
        <w:rPr>
          <w:rFonts w:ascii="Times New Roman" w:eastAsia="Times New Roman" w:hAnsi="Times New Roman" w:cs="Times New Roman"/>
          <w:sz w:val="22"/>
          <w:szCs w:val="22"/>
        </w:rPr>
        <w:t> </w:t>
      </w:r>
      <w:r>
        <w:rPr>
          <w:rFonts w:ascii="Times New Roman" w:eastAsia="Times New Roman" w:hAnsi="Times New Roman" w:cs="Times New Roman"/>
          <w:sz w:val="22"/>
          <w:szCs w:val="22"/>
        </w:rPr>
        <w:t>РФ</w:t>
      </w:r>
      <w:r>
        <w:rPr>
          <w:rFonts w:ascii="Times New Roman" w:eastAsia="Times New Roman" w:hAnsi="Times New Roman" w:cs="Times New Roman"/>
          <w:sz w:val="22"/>
          <w:szCs w:val="22"/>
        </w:rPr>
        <w:t>,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мировой судья</w:t>
      </w:r>
    </w:p>
    <w:p>
      <w:pPr>
        <w:spacing w:before="0" w:after="0"/>
        <w:ind w:firstLine="567"/>
        <w:jc w:val="both"/>
        <w:rPr>
          <w:sz w:val="16"/>
          <w:szCs w:val="16"/>
        </w:rPr>
      </w:pPr>
    </w:p>
    <w:p>
      <w:pPr>
        <w:spacing w:before="0" w:after="0"/>
        <w:ind w:firstLine="567"/>
        <w:jc w:val="center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П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О С Т А Н О В И Л:</w:t>
      </w:r>
    </w:p>
    <w:p>
      <w:pPr>
        <w:spacing w:before="0" w:after="0"/>
        <w:ind w:firstLine="567"/>
        <w:jc w:val="center"/>
        <w:rPr>
          <w:sz w:val="16"/>
          <w:szCs w:val="16"/>
        </w:rPr>
      </w:pPr>
    </w:p>
    <w:p>
      <w:pPr>
        <w:spacing w:before="0" w:after="0"/>
        <w:ind w:firstLine="567"/>
        <w:jc w:val="both"/>
        <w:rPr>
          <w:sz w:val="22"/>
          <w:szCs w:val="22"/>
        </w:rPr>
      </w:pPr>
      <w:r>
        <w:rPr>
          <w:rStyle w:val="cat-FIOgrp-17rplc-38"/>
          <w:rFonts w:ascii="Times New Roman" w:eastAsia="Times New Roman" w:hAnsi="Times New Roman" w:cs="Times New Roman"/>
          <w:sz w:val="22"/>
          <w:szCs w:val="22"/>
        </w:rPr>
        <w:t>фио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sz w:val="22"/>
          <w:szCs w:val="22"/>
        </w:rPr>
        <w:t>признать виновн</w:t>
      </w:r>
      <w:r>
        <w:rPr>
          <w:rFonts w:ascii="Times New Roman" w:eastAsia="Times New Roman" w:hAnsi="Times New Roman" w:cs="Times New Roman"/>
          <w:sz w:val="22"/>
          <w:szCs w:val="22"/>
        </w:rPr>
        <w:t>ым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в совершении административного правонарушения, предусмотренного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 </w:t>
      </w:r>
      <w:r>
        <w:rPr>
          <w:rFonts w:ascii="Times New Roman" w:eastAsia="Times New Roman" w:hAnsi="Times New Roman" w:cs="Times New Roman"/>
          <w:sz w:val="22"/>
          <w:szCs w:val="22"/>
        </w:rPr>
        <w:t>ст. 19.7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 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Кодекса Российской Федерации об </w:t>
      </w:r>
      <w:r>
        <w:rPr>
          <w:rFonts w:ascii="Times New Roman" w:eastAsia="Times New Roman" w:hAnsi="Times New Roman" w:cs="Times New Roman"/>
          <w:sz w:val="22"/>
          <w:szCs w:val="22"/>
        </w:rPr>
        <w:t>административных правонарушениях</w:t>
      </w:r>
      <w:r>
        <w:rPr>
          <w:rFonts w:ascii="Times New Roman" w:eastAsia="Times New Roman" w:hAnsi="Times New Roman" w:cs="Times New Roman"/>
          <w:sz w:val="22"/>
          <w:szCs w:val="22"/>
        </w:rPr>
        <w:t>,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и </w:t>
      </w:r>
      <w:r>
        <w:rPr>
          <w:rFonts w:ascii="Times New Roman" w:eastAsia="Times New Roman" w:hAnsi="Times New Roman" w:cs="Times New Roman"/>
          <w:sz w:val="22"/>
          <w:szCs w:val="22"/>
        </w:rPr>
        <w:t>назначить е</w:t>
      </w:r>
      <w:r>
        <w:rPr>
          <w:rFonts w:ascii="Times New Roman" w:eastAsia="Times New Roman" w:hAnsi="Times New Roman" w:cs="Times New Roman"/>
          <w:sz w:val="22"/>
          <w:szCs w:val="22"/>
        </w:rPr>
        <w:t>му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административное наказание в виде предупреждения.</w:t>
      </w:r>
    </w:p>
    <w:p>
      <w:pPr>
        <w:spacing w:before="0" w:after="0"/>
        <w:ind w:firstLine="567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Постановление может быть обжаловано в течение 10 </w:t>
      </w:r>
      <w:r>
        <w:rPr>
          <w:rFonts w:ascii="Times New Roman" w:eastAsia="Times New Roman" w:hAnsi="Times New Roman" w:cs="Times New Roman"/>
          <w:sz w:val="22"/>
          <w:szCs w:val="22"/>
        </w:rPr>
        <w:t>дней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со дня вручения или получения копии постановления в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Нижнегорский районный суд </w:t>
      </w:r>
      <w:r>
        <w:rPr>
          <w:rStyle w:val="cat-Addressgrp-1rplc-39"/>
          <w:rFonts w:ascii="Times New Roman" w:eastAsia="Times New Roman" w:hAnsi="Times New Roman" w:cs="Times New Roman"/>
          <w:sz w:val="22"/>
          <w:szCs w:val="22"/>
        </w:rPr>
        <w:t>адрес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через Мирового судью судебного участка № 6</w:t>
      </w:r>
      <w:r>
        <w:rPr>
          <w:rFonts w:ascii="Times New Roman" w:eastAsia="Times New Roman" w:hAnsi="Times New Roman" w:cs="Times New Roman"/>
          <w:sz w:val="22"/>
          <w:szCs w:val="22"/>
        </w:rPr>
        <w:t>4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Нижнегорского судебного района (</w:t>
      </w:r>
      <w:r>
        <w:rPr>
          <w:rStyle w:val="cat-Addressgrp-2rplc-40"/>
          <w:rFonts w:ascii="Times New Roman" w:eastAsia="Times New Roman" w:hAnsi="Times New Roman" w:cs="Times New Roman"/>
          <w:sz w:val="22"/>
          <w:szCs w:val="22"/>
        </w:rPr>
        <w:t>адрес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) </w:t>
      </w:r>
      <w:r>
        <w:rPr>
          <w:rStyle w:val="cat-Addressgrp-1rplc-41"/>
          <w:rFonts w:ascii="Times New Roman" w:eastAsia="Times New Roman" w:hAnsi="Times New Roman" w:cs="Times New Roman"/>
          <w:sz w:val="22"/>
          <w:szCs w:val="22"/>
        </w:rPr>
        <w:t>адрес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(адрес: </w:t>
      </w:r>
      <w:r>
        <w:rPr>
          <w:rStyle w:val="cat-Addressgrp-5rplc-42"/>
          <w:rFonts w:ascii="Times New Roman" w:eastAsia="Times New Roman" w:hAnsi="Times New Roman" w:cs="Times New Roman"/>
          <w:sz w:val="22"/>
          <w:szCs w:val="22"/>
        </w:rPr>
        <w:t>адрес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, </w:t>
      </w:r>
      <w:r>
        <w:rPr>
          <w:rStyle w:val="cat-Addressgrp-6rplc-43"/>
          <w:rFonts w:ascii="Times New Roman" w:eastAsia="Times New Roman" w:hAnsi="Times New Roman" w:cs="Times New Roman"/>
          <w:sz w:val="22"/>
          <w:szCs w:val="22"/>
        </w:rPr>
        <w:t>адрес</w:t>
      </w:r>
      <w:r>
        <w:rPr>
          <w:rFonts w:ascii="Times New Roman" w:eastAsia="Times New Roman" w:hAnsi="Times New Roman" w:cs="Times New Roman"/>
          <w:sz w:val="22"/>
          <w:szCs w:val="22"/>
        </w:rPr>
        <w:t>).</w:t>
      </w:r>
    </w:p>
    <w:p>
      <w:pPr>
        <w:spacing w:before="0" w:after="0"/>
        <w:ind w:firstLine="567"/>
        <w:jc w:val="both"/>
        <w:rPr>
          <w:sz w:val="22"/>
          <w:szCs w:val="22"/>
        </w:rPr>
      </w:pPr>
    </w:p>
    <w:p>
      <w:pPr>
        <w:spacing w:before="0" w:after="0"/>
        <w:ind w:firstLine="567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Мирово</w:t>
      </w:r>
      <w:r>
        <w:rPr>
          <w:rFonts w:ascii="Times New Roman" w:eastAsia="Times New Roman" w:hAnsi="Times New Roman" w:cs="Times New Roman"/>
          <w:sz w:val="22"/>
          <w:szCs w:val="22"/>
        </w:rPr>
        <w:t>й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судь</w:t>
      </w:r>
      <w:r>
        <w:rPr>
          <w:rFonts w:ascii="Times New Roman" w:eastAsia="Times New Roman" w:hAnsi="Times New Roman" w:cs="Times New Roman"/>
          <w:sz w:val="22"/>
          <w:szCs w:val="22"/>
        </w:rPr>
        <w:t>я</w:t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                      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           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 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                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   </w:t>
      </w:r>
      <w:r>
        <w:rPr>
          <w:rStyle w:val="cat-FIOgrp-19rplc-44"/>
          <w:rFonts w:ascii="Times New Roman" w:eastAsia="Times New Roman" w:hAnsi="Times New Roman" w:cs="Times New Roman"/>
          <w:sz w:val="22"/>
          <w:szCs w:val="22"/>
        </w:rPr>
        <w:t>фио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</w:p>
    <w:p>
      <w:pPr>
        <w:spacing w:before="0" w:after="0"/>
        <w:ind w:firstLine="567"/>
        <w:jc w:val="both"/>
        <w:rPr>
          <w:sz w:val="20"/>
          <w:szCs w:val="20"/>
        </w:rPr>
      </w:pPr>
    </w:p>
    <w:p>
      <w:pPr>
        <w:spacing w:before="0" w:after="0"/>
        <w:ind w:firstLine="567"/>
        <w:jc w:val="both"/>
        <w:rPr>
          <w:sz w:val="22"/>
          <w:szCs w:val="22"/>
        </w:rPr>
      </w:pPr>
    </w:p>
    <w:p>
      <w:pPr>
        <w:spacing w:before="0" w:after="0"/>
        <w:ind w:firstLine="567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Копия верна. Постановление не вступило в законную силу </w:t>
      </w:r>
      <w:r>
        <w:rPr>
          <w:rStyle w:val="cat-Dategrp-15rplc-45"/>
          <w:rFonts w:ascii="Times New Roman" w:eastAsia="Times New Roman" w:hAnsi="Times New Roman" w:cs="Times New Roman"/>
          <w:sz w:val="22"/>
          <w:szCs w:val="22"/>
        </w:rPr>
        <w:t>дата</w:t>
      </w:r>
      <w:r>
        <w:rPr>
          <w:rFonts w:ascii="Times New Roman" w:eastAsia="Times New Roman" w:hAnsi="Times New Roman" w:cs="Times New Roman"/>
          <w:sz w:val="22"/>
          <w:szCs w:val="22"/>
        </w:rPr>
        <w:t>.</w:t>
      </w:r>
    </w:p>
    <w:p>
      <w:pPr>
        <w:spacing w:before="0" w:after="0"/>
        <w:ind w:firstLine="567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 </w:t>
      </w:r>
    </w:p>
    <w:p>
      <w:pPr>
        <w:spacing w:before="0" w:after="0"/>
        <w:ind w:firstLine="567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Мировой судья</w:t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                         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          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               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    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  </w:t>
      </w:r>
      <w:r>
        <w:rPr>
          <w:rStyle w:val="cat-FIOgrp-19rplc-46"/>
          <w:rFonts w:ascii="Times New Roman" w:eastAsia="Times New Roman" w:hAnsi="Times New Roman" w:cs="Times New Roman"/>
          <w:sz w:val="22"/>
          <w:szCs w:val="22"/>
        </w:rPr>
        <w:t>фио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PhoneNumbergrp-27rplc-0">
    <w:name w:val="cat-PhoneNumber grp-27 rplc-0"/>
    <w:basedOn w:val="DefaultParagraphFont"/>
  </w:style>
  <w:style w:type="character" w:customStyle="1" w:styleId="cat-PhoneNumbergrp-28rplc-1">
    <w:name w:val="cat-PhoneNumber grp-28 rplc-1"/>
    <w:basedOn w:val="DefaultParagraphFont"/>
  </w:style>
  <w:style w:type="character" w:customStyle="1" w:styleId="cat-Dategrp-7rplc-2">
    <w:name w:val="cat-Date grp-7 rplc-2"/>
    <w:basedOn w:val="DefaultParagraphFont"/>
  </w:style>
  <w:style w:type="character" w:customStyle="1" w:styleId="cat-Addressgrp-0rplc-3">
    <w:name w:val="cat-Address grp-0 rplc-3"/>
    <w:basedOn w:val="DefaultParagraphFont"/>
  </w:style>
  <w:style w:type="character" w:customStyle="1" w:styleId="cat-Addressgrp-3rplc-4">
    <w:name w:val="cat-Address grp-3 rplc-4"/>
    <w:basedOn w:val="DefaultParagraphFont"/>
  </w:style>
  <w:style w:type="character" w:customStyle="1" w:styleId="cat-Addressgrp-2rplc-5">
    <w:name w:val="cat-Address grp-2 rplc-5"/>
    <w:basedOn w:val="DefaultParagraphFont"/>
  </w:style>
  <w:style w:type="character" w:customStyle="1" w:styleId="cat-Addressgrp-1rplc-6">
    <w:name w:val="cat-Address grp-1 rplc-6"/>
    <w:basedOn w:val="DefaultParagraphFont"/>
  </w:style>
  <w:style w:type="character" w:customStyle="1" w:styleId="cat-FIOgrp-16rplc-7">
    <w:name w:val="cat-FIO grp-16 rplc-7"/>
    <w:basedOn w:val="DefaultParagraphFont"/>
  </w:style>
  <w:style w:type="character" w:customStyle="1" w:styleId="cat-Addressgrp-1rplc-8">
    <w:name w:val="cat-Address grp-1 rplc-8"/>
    <w:basedOn w:val="DefaultParagraphFont"/>
  </w:style>
  <w:style w:type="character" w:customStyle="1" w:styleId="cat-OrganizationNamegrp-25rplc-9">
    <w:name w:val="cat-OrganizationName grp-25 rplc-9"/>
    <w:basedOn w:val="DefaultParagraphFont"/>
  </w:style>
  <w:style w:type="character" w:customStyle="1" w:styleId="cat-FIOgrp-17rplc-10">
    <w:name w:val="cat-FIO grp-17 rplc-10"/>
    <w:basedOn w:val="DefaultParagraphFont"/>
  </w:style>
  <w:style w:type="character" w:customStyle="1" w:styleId="cat-ExternalSystemDefinedgrp-31rplc-11">
    <w:name w:val="cat-ExternalSystemDefined grp-31 rplc-11"/>
    <w:basedOn w:val="DefaultParagraphFont"/>
  </w:style>
  <w:style w:type="character" w:customStyle="1" w:styleId="cat-PassportDatagrp-23rplc-12">
    <w:name w:val="cat-PassportData grp-23 rplc-12"/>
    <w:basedOn w:val="DefaultParagraphFont"/>
  </w:style>
  <w:style w:type="character" w:customStyle="1" w:styleId="cat-PassportDatagrp-24rplc-13">
    <w:name w:val="cat-PassportData grp-24 rplc-13"/>
    <w:basedOn w:val="DefaultParagraphFont"/>
  </w:style>
  <w:style w:type="character" w:customStyle="1" w:styleId="cat-ExternalSystemDefinedgrp-32rplc-14">
    <w:name w:val="cat-ExternalSystemDefined grp-32 rplc-14"/>
    <w:basedOn w:val="DefaultParagraphFont"/>
  </w:style>
  <w:style w:type="character" w:customStyle="1" w:styleId="cat-ExternalSystemDefinedgrp-30rplc-15">
    <w:name w:val="cat-ExternalSystemDefined grp-30 rplc-15"/>
    <w:basedOn w:val="DefaultParagraphFont"/>
  </w:style>
  <w:style w:type="character" w:customStyle="1" w:styleId="cat-ExternalSystemDefinedgrp-29rplc-16">
    <w:name w:val="cat-ExternalSystemDefined grp-29 rplc-16"/>
    <w:basedOn w:val="DefaultParagraphFont"/>
  </w:style>
  <w:style w:type="character" w:customStyle="1" w:styleId="cat-FIOgrp-18rplc-17">
    <w:name w:val="cat-FIO grp-18 rplc-17"/>
    <w:basedOn w:val="DefaultParagraphFont"/>
  </w:style>
  <w:style w:type="character" w:customStyle="1" w:styleId="cat-OrganizationNamegrp-25rplc-18">
    <w:name w:val="cat-OrganizationName grp-25 rplc-18"/>
    <w:basedOn w:val="DefaultParagraphFont"/>
  </w:style>
  <w:style w:type="character" w:customStyle="1" w:styleId="cat-Dategrp-8rplc-19">
    <w:name w:val="cat-Date grp-8 rplc-19"/>
    <w:basedOn w:val="DefaultParagraphFont"/>
  </w:style>
  <w:style w:type="character" w:customStyle="1" w:styleId="cat-Timegrp-26rplc-20">
    <w:name w:val="cat-Time grp-26 rplc-20"/>
    <w:basedOn w:val="DefaultParagraphFont"/>
  </w:style>
  <w:style w:type="character" w:customStyle="1" w:styleId="cat-Addressgrp-4rplc-21">
    <w:name w:val="cat-Address grp-4 rplc-21"/>
    <w:basedOn w:val="DefaultParagraphFont"/>
  </w:style>
  <w:style w:type="character" w:customStyle="1" w:styleId="cat-Dategrp-10rplc-22">
    <w:name w:val="cat-Date grp-10 rplc-22"/>
    <w:basedOn w:val="DefaultParagraphFont"/>
  </w:style>
  <w:style w:type="character" w:customStyle="1" w:styleId="cat-Dategrp-9rplc-23">
    <w:name w:val="cat-Date grp-9 rplc-23"/>
    <w:basedOn w:val="DefaultParagraphFont"/>
  </w:style>
  <w:style w:type="character" w:customStyle="1" w:styleId="cat-FIOgrp-18rplc-24">
    <w:name w:val="cat-FIO grp-18 rplc-24"/>
    <w:basedOn w:val="DefaultParagraphFont"/>
  </w:style>
  <w:style w:type="character" w:customStyle="1" w:styleId="cat-FIOgrp-18rplc-25">
    <w:name w:val="cat-FIO grp-18 rplc-25"/>
    <w:basedOn w:val="DefaultParagraphFont"/>
  </w:style>
  <w:style w:type="character" w:customStyle="1" w:styleId="cat-SumInWordsgrp-20rplc-26">
    <w:name w:val="cat-SumInWords grp-20 rplc-26"/>
    <w:basedOn w:val="DefaultParagraphFont"/>
  </w:style>
  <w:style w:type="character" w:customStyle="1" w:styleId="cat-SumInWordsgrp-21rplc-27">
    <w:name w:val="cat-SumInWords grp-21 rplc-27"/>
    <w:basedOn w:val="DefaultParagraphFont"/>
  </w:style>
  <w:style w:type="character" w:customStyle="1" w:styleId="cat-SumInWordsgrp-22rplc-28">
    <w:name w:val="cat-SumInWords grp-22 rplc-28"/>
    <w:basedOn w:val="DefaultParagraphFont"/>
  </w:style>
  <w:style w:type="character" w:customStyle="1" w:styleId="cat-Dategrp-10rplc-29">
    <w:name w:val="cat-Date grp-10 rplc-29"/>
    <w:basedOn w:val="DefaultParagraphFont"/>
  </w:style>
  <w:style w:type="character" w:customStyle="1" w:styleId="cat-Dategrp-10rplc-30">
    <w:name w:val="cat-Date grp-10 rplc-30"/>
    <w:basedOn w:val="DefaultParagraphFont"/>
  </w:style>
  <w:style w:type="character" w:customStyle="1" w:styleId="cat-Dategrp-11rplc-31">
    <w:name w:val="cat-Date grp-11 rplc-31"/>
    <w:basedOn w:val="DefaultParagraphFont"/>
  </w:style>
  <w:style w:type="character" w:customStyle="1" w:styleId="cat-Dategrp-12rplc-32">
    <w:name w:val="cat-Date grp-12 rplc-32"/>
    <w:basedOn w:val="DefaultParagraphFont"/>
  </w:style>
  <w:style w:type="character" w:customStyle="1" w:styleId="cat-FIOgrp-18rplc-33">
    <w:name w:val="cat-FIO grp-18 rplc-33"/>
    <w:basedOn w:val="DefaultParagraphFont"/>
  </w:style>
  <w:style w:type="character" w:customStyle="1" w:styleId="cat-Dategrp-13rplc-34">
    <w:name w:val="cat-Date grp-13 rplc-34"/>
    <w:basedOn w:val="DefaultParagraphFont"/>
  </w:style>
  <w:style w:type="character" w:customStyle="1" w:styleId="cat-Dategrp-14rplc-35">
    <w:name w:val="cat-Date grp-14 rplc-35"/>
    <w:basedOn w:val="DefaultParagraphFont"/>
  </w:style>
  <w:style w:type="character" w:customStyle="1" w:styleId="cat-FIOgrp-18rplc-36">
    <w:name w:val="cat-FIO grp-18 rplc-36"/>
    <w:basedOn w:val="DefaultParagraphFont"/>
  </w:style>
  <w:style w:type="character" w:customStyle="1" w:styleId="cat-FIOgrp-18rplc-37">
    <w:name w:val="cat-FIO grp-18 rplc-37"/>
    <w:basedOn w:val="DefaultParagraphFont"/>
  </w:style>
  <w:style w:type="character" w:customStyle="1" w:styleId="cat-FIOgrp-17rplc-38">
    <w:name w:val="cat-FIO grp-17 rplc-38"/>
    <w:basedOn w:val="DefaultParagraphFont"/>
  </w:style>
  <w:style w:type="character" w:customStyle="1" w:styleId="cat-Addressgrp-1rplc-39">
    <w:name w:val="cat-Address grp-1 rplc-39"/>
    <w:basedOn w:val="DefaultParagraphFont"/>
  </w:style>
  <w:style w:type="character" w:customStyle="1" w:styleId="cat-Addressgrp-2rplc-40">
    <w:name w:val="cat-Address grp-2 rplc-40"/>
    <w:basedOn w:val="DefaultParagraphFont"/>
  </w:style>
  <w:style w:type="character" w:customStyle="1" w:styleId="cat-Addressgrp-1rplc-41">
    <w:name w:val="cat-Address grp-1 rplc-41"/>
    <w:basedOn w:val="DefaultParagraphFont"/>
  </w:style>
  <w:style w:type="character" w:customStyle="1" w:styleId="cat-Addressgrp-5rplc-42">
    <w:name w:val="cat-Address grp-5 rplc-42"/>
    <w:basedOn w:val="DefaultParagraphFont"/>
  </w:style>
  <w:style w:type="character" w:customStyle="1" w:styleId="cat-Addressgrp-6rplc-43">
    <w:name w:val="cat-Address grp-6 rplc-43"/>
    <w:basedOn w:val="DefaultParagraphFont"/>
  </w:style>
  <w:style w:type="character" w:customStyle="1" w:styleId="cat-FIOgrp-19rplc-44">
    <w:name w:val="cat-FIO grp-19 rplc-44"/>
    <w:basedOn w:val="DefaultParagraphFont"/>
  </w:style>
  <w:style w:type="character" w:customStyle="1" w:styleId="cat-Dategrp-15rplc-45">
    <w:name w:val="cat-Date grp-15 rplc-45"/>
    <w:basedOn w:val="DefaultParagraphFont"/>
  </w:style>
  <w:style w:type="character" w:customStyle="1" w:styleId="cat-FIOgrp-19rplc-46">
    <w:name w:val="cat-FIO grp-19 rplc-46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sudact.ru/law/doc/JBT8gaqgg7VQ/001/002/?marker=fdoctlaw" TargetMode="External" /><Relationship Id="rId5" Type="http://schemas.openxmlformats.org/officeDocument/2006/relationships/hyperlink" Target="https://sudact.ru/law/koap/razdel-i/glava-4/statia-4.2/" TargetMode="External" /><Relationship Id="rId6" Type="http://schemas.openxmlformats.org/officeDocument/2006/relationships/hyperlink" Target="https://sudact.ru/law/koap/razdel-i/glava-4/statia-4.3/" TargetMode="External" /><Relationship Id="rId7" Type="http://schemas.openxmlformats.org/officeDocument/2006/relationships/hyperlink" Target="http://sudact.ru/law/doc/JBT8gaqgg7VQ/004/006/?marker=fdoctlaw" TargetMode="External" /><Relationship Id="rId8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