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64-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414"/>
        <w:rPr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414"/>
        <w:rPr>
          <w:sz w:val="28"/>
          <w:szCs w:val="28"/>
        </w:rPr>
      </w:pPr>
    </w:p>
    <w:p>
      <w:pPr>
        <w:spacing w:before="0" w:after="0"/>
        <w:ind w:firstLine="4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64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414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инспектора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надзорной деятельности по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3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3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высшее 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состоящей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«Фрунзенская начальная школа – детский сад»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7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17/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проверки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cat-FIOgrp-3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>
        <w:rPr>
          <w:rStyle w:val="cat-OrganizationNamegrp-3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по адресу: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срок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отделением надзорной деятельности по Нижнегорскому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МЧС России по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а именно: - не проведена огнезащитная обработка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деревянных конструкций кровли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21 Правил противопожарного режима в Российской Федерации, утвержденных постановлением Правительства РФ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ответственность за которое 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right="7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FIOgrp-3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признала, пояснив, что выполнить предписание в полном объеме не представилось возможным по той причине, что для реализации мероприятий по устранению нарушений необходимы значительные денежные средства и проведение подготовительных работ (разработка проектной документации). Она, как директор, приняла все меры для исполнения предписания, необходимые заявки по финансовому обеспечению выполнения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выявленных нарушений ею подавались в Управление образования Администрации </w:t>
      </w:r>
      <w:r>
        <w:rPr>
          <w:rStyle w:val="cat-Addressgrp-2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до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и после предписания – </w:t>
      </w:r>
      <w:r>
        <w:rPr>
          <w:rStyle w:val="cat-Dategrp-1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01-06/38, </w:t>
      </w:r>
      <w:r>
        <w:rPr>
          <w:rStyle w:val="cat-Dategrp-16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01-06/116, </w:t>
      </w:r>
      <w:r>
        <w:rPr>
          <w:rStyle w:val="cat-Dategrp-1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01-06/198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 порядком и сроками разработки проекта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 запрашиваемые денежные средства выделены не были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обственником садика является муниципальное образование -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Управления образования Администрации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школа -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не является распорядителем бюджетных средств, самостоятельно выделить деньги на устранение имеющихся нарушений пожарной безопасности она не имеет права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возможности выполнить предписание самостоятельно также не имеет. Просит производство по делу прекратить на основании ст. 24.5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КоАП РФ.</w:t>
      </w:r>
    </w:p>
    <w:p>
      <w:pPr>
        <w:spacing w:before="0" w:after="0"/>
        <w:ind w:right="7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составившее протокол - государственного инспектора по пожарному надзору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надзорной деятельности по 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9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предприняты, по его мнению, все возможные действия по устранению выявленных нарушений требований пожарной безопасности.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судьи рассматривают дела об административных правонарушениях,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32 статьи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Абзацем вторым части 3 указанной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предусмотрено, что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и влечет наложение административного штрафа на граждан в размере от двух тысяч до </w:t>
      </w:r>
      <w:r>
        <w:rPr>
          <w:rStyle w:val="cat-SumInWordsgrp-33rplc-3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на должностных лиц - от пяти тысяч до </w:t>
      </w:r>
      <w:r>
        <w:rPr>
          <w:rStyle w:val="cat-SumInWordsgrp-34rplc-3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дисквалификацию на срок до трех лет; на юридических лиц - от девяноста тысяч до </w:t>
      </w:r>
      <w:r>
        <w:rPr>
          <w:rStyle w:val="cat-SumInWordsgrp-35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Закон о муниципальной службе) должностью муниципальной службы признается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 (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 2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 муниципальной службе).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материалам дела </w:t>
      </w:r>
      <w:r>
        <w:rPr>
          <w:rStyle w:val="cat-FIOgrp-3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директором МБОУ «Фрунзенская начальная школа – детский сад» </w:t>
      </w:r>
      <w:r>
        <w:rPr>
          <w:rStyle w:val="cat-Addressgrp-2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данная должность не является должностью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гражданской или федеральной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службы, поэтому, к ней не может быть применена мера наказания в виде дисквалификации, в связи с чем, настоящее дело об административным правонарушение может быть рассмотрена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правонарушения, предусмотренного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13 ст. 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невыполнение в установленный срок законного предписания органа, осуществляющего государственный надзор об устранении нарушений законодательства.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Style w:val="cat-Dategrp-19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69-ФЗ "О пожарной безопасности" законодательство Российской Федерации о пожарной безопасности основывается на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включает в себя настоящий Федеральный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требования пожарной безопасности к объектам защиты (продукции), в том числе к зданиям и сооружениям, установлены Федеральным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 "Технический регламент о требованиях пожарной безопасности" (далее - Федеральный закон N 123-ФЗ).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3 статьи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123-ФЗ установлено, что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16 Федерального Закона РФ от </w:t>
      </w:r>
      <w:r>
        <w:rPr>
          <w:rStyle w:val="cat-Dategrp-21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69-ФЗ "О пожарной безопасности", предусмотрено, что к полномочиям федеральных органов государственной власти в области пожарной безопасности относятся: организация и проведение федерального государственного пожарного надзора.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должностных лиц органов пожарного надзора давать руководителям организаций, должностным лицам и гражданам обязательные для исполнения предписания по устранению нарушений требований пожарной безопасности предусмотрено положениями абз. 22 ст. 6 Федерального Закона РФ от </w:t>
      </w:r>
      <w:r>
        <w:rPr>
          <w:rStyle w:val="cat-Dategrp-21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69-ФЗ "О пожарной безопасности".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внеплановой выездной проверки от </w:t>
      </w:r>
      <w:r>
        <w:rPr>
          <w:rStyle w:val="cat-Dategrp-1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проведена проверка в отношении МБОУ «Фрунзенская начальная школа – детский сад»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за выполнением предписания № 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был составлен акт № </w:t>
      </w:r>
      <w:r>
        <w:rPr>
          <w:rFonts w:ascii="Times New Roman" w:eastAsia="Times New Roman" w:hAnsi="Times New Roman" w:cs="Times New Roman"/>
          <w:sz w:val="28"/>
          <w:szCs w:val="28"/>
        </w:rPr>
        <w:t>496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которого выявлены факты невыполнения предписания,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не проведена огнезащитная обработка деревянных конструкций кровли (п. 21 Правил противопожарного режима в Российской Федерации, утвержденных постановлением Правительства РФ от </w:t>
      </w:r>
      <w:r>
        <w:rPr>
          <w:rStyle w:val="cat-Dategrp-14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390).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37 Федерального закона "О пожарной безопасности" руководители организаций обязаны помимо прочего, соблюдать требования пожарной безопасности, а также выполнять предписания, постановления и иные законные требования должностных лиц пожарной охраны, разрабатывать и осуществлять меры по обеспечению пожарной безопасности.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же закона, собственники имущества,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компетенции,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приказа Управления образования Администрации </w:t>
      </w:r>
      <w:r>
        <w:rPr>
          <w:rStyle w:val="cat-Addressgrp-2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3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7-лс о назначении руководителей МОУ муниципального образования </w:t>
      </w:r>
      <w:r>
        <w:rPr>
          <w:rStyle w:val="cat-Addressgrp-2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РК, </w:t>
      </w:r>
      <w:r>
        <w:rPr>
          <w:rStyle w:val="cat-FIOgrp-30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23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на должность директора МОУ «Фрунзенская начальная школа – детский сад». 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приказа Управления образования Администрации 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40, указано </w:t>
      </w:r>
      <w:r>
        <w:rPr>
          <w:rStyle w:val="cat-FIOgrp-30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считать директором МБОУ «Фрунзенская начальная школа – детский сад» </w:t>
      </w:r>
      <w:r>
        <w:rPr>
          <w:rStyle w:val="cat-Addressgrp-2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обязанность за соблюдение требований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на </w:t>
      </w:r>
      <w:r>
        <w:rPr>
          <w:rStyle w:val="cat-FIOgrp-30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директора Учреждения, доказательств опровергающих данный факт, суду не предоставлено.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согласно Устава данного юридического лица - МБОУ «Фрунзенская начальная школа – детский сад», учредителем и собственником имущества Учреждения является Администрация </w:t>
      </w:r>
      <w:r>
        <w:rPr>
          <w:rStyle w:val="cat-Addressgrp-2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Учреждение находится в ведении Управления образования Администрации </w:t>
      </w:r>
      <w:r>
        <w:rPr>
          <w:rStyle w:val="cat-Addressgrp-2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Учреждение является некоммерческой организацией - муниципальным бюджетным учреждением, финансовое обеспечение которого осуществляется в виде субсидий из соответствующего бюджета. В соответствии с уставом, МБОУ «Фрунзенская начальная школа – детский сад» не является распорядителем своих бюджетных средств, поскольку распоряжается ими в соответствии с муниципальным заданием.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412</w:t>
      </w:r>
      <w:r>
        <w:rPr>
          <w:rFonts w:ascii="Times New Roman" w:eastAsia="Times New Roman" w:hAnsi="Times New Roman" w:cs="Times New Roman"/>
          <w:sz w:val="28"/>
          <w:szCs w:val="28"/>
        </w:rPr>
        <w:t>/1/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5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вынесено уполномоченным на то должностным лицом по пожарному надзору по </w:t>
      </w:r>
      <w:r>
        <w:rPr>
          <w:rStyle w:val="cat-Addressgrp-2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приложенным к материалам дела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обращалась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Управление образования с просьбой о выделении средств на устранение нарушения требований пожарной безопасности, а именно </w:t>
      </w:r>
      <w:r>
        <w:rPr>
          <w:rStyle w:val="cat-Dategrp-15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01-06/38, </w:t>
      </w:r>
      <w:r>
        <w:rPr>
          <w:rStyle w:val="cat-Dategrp-16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01-06/116, </w:t>
      </w:r>
      <w:r>
        <w:rPr>
          <w:rStyle w:val="cat-Dategrp-17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01-06/1983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где просила выделить денежные средства для устранения требований пожарной безопасности, а именно: провести огнезащитную обработку деревянных конструкций кровли здания, провести очистку воздуховодов от горючих отходов.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денежные средства для устранения нарушений пожарной </w:t>
      </w:r>
      <w:r>
        <w:rPr>
          <w:rFonts w:ascii="Times New Roman" w:eastAsia="Times New Roman" w:hAnsi="Times New Roman" w:cs="Times New Roman"/>
          <w:sz w:val="28"/>
          <w:szCs w:val="28"/>
        </w:rPr>
        <w:t>МБОУ «Фрунзенская начальная школа – детский сад»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выделены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утвержденной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Style w:val="cat-Addressgrp-5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7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карте (План мероприятий) выполнения требований пожарной безопасности и определения очередности проведения огнезащитных обработок деревянных конструкций кровель, обеспечения АСПС, СОУЭ, СПИ, образовательных и дошкольных учреждений Нижнегорского муниципального района, согласно которой огнезащитная обработка деревянных конструкций кровли в МБОУ «Фрунзенская начальная школа детский сад» запланировано в </w:t>
      </w:r>
      <w:r>
        <w:rPr>
          <w:rStyle w:val="cat-Dategrp-26rplc-6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изложенными обстоятельствами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предписания в полном объеме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>
        <w:rPr>
          <w:rFonts w:ascii="Times New Roman" w:eastAsia="Times New Roman" w:hAnsi="Times New Roman" w:cs="Times New Roman"/>
          <w:sz w:val="28"/>
          <w:szCs w:val="28"/>
        </w:rPr>
        <w:t>не возможно из-за отсутствия финансирования. Исполнение указанного в протоколе об административном правонарушении предписания должностного лица в установленные законом сроки требовало значительных материальных затрат.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частям 1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вины является единым и заключается в возможности соблюдения установленных норм и правил, а также в непринятии всех зависящих от этого лица мер по их соблюдению.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состава рассматриваемого правонарушения заключается в бездействии либо осуществлении действий, направленных на невыполнение законного предписания органа или должностного лица, осуществляющего государственный контроль и надзор, об устранении нарушений законодательства.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представленные материалы дела об административном правонарушении, проверив доводы </w:t>
      </w:r>
      <w:r>
        <w:rPr>
          <w:rStyle w:val="cat-FIOgrp-30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мнения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инспектора </w:t>
      </w:r>
      <w:r>
        <w:rPr>
          <w:rStyle w:val="cat-FIOgrp-29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 начальной школы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не уклонялась от исполнения предписания и принимала все зависящие от неё меры по устранению нарушений законодательства.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этом у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имелось возможности для исполнения указанного предписания должностного лица в установленные сроки, поскольку она не имеет возможности самостоятельно распоряжаться бюджетными денежными средствами.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отсутствуют какие-либо доказательства о наличии вины </w:t>
      </w:r>
      <w:r>
        <w:rPr>
          <w:rFonts w:ascii="Times New Roman" w:eastAsia="Times New Roman" w:hAnsi="Times New Roman" w:cs="Times New Roman"/>
          <w:sz w:val="28"/>
          <w:szCs w:val="28"/>
        </w:rPr>
        <w:t>МБОУ «Фрунзенская начальная школа детский сад»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руководителя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FIOgrp-30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бы опровергали утверждения представителя об отсутствии денежных средств на устранение нарушений требований пожарной безопасности и невозможности их взять из других источников на указанные цели.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мировой судья учитывает, что нецелевое использование бюджетных средств также влечет административную ответственность должностных и юридических лиц по ч. 1 ст. 15.14 КоАП РФ. Нарушать одни законы, чтобы обеспечить исполнение других законов, недопустимо.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не установлена виновность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FIOgrp-30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невыполнении в полном объеме законного предписания должностного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4 ст. 24.5 КоАП РФ, если во время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самоуправления, выполнение муниципальным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Установленные в судебном заседании обстоятельства свидетельствуют о том, что привлекаемое должностное лицо предприняло все зависящие от него меры и не уклонялось от исполнения предписания, причиной его неисполнения явилось отсутствие финансирования.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наличие у привлекаемого должностного лица возможности по соблюдению норм и правил материалами дела не подтверждено.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FIOgrp-30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зависящие от неё меры по исполнению требований законодательства. Достаточные доказательства, указывающие на наличие вины привлекаемого должностного лица, в материалах дела не содержатся, что в соответствии с ч. 4 ст. 24.5 КоАП РФ является основанием для прекращения производства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п. 2 ч. 1 ст. 24.5, ст. ст. 29.9, 29.10 Кодекса РФ об административных правонарушениях,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образовательного </w:t>
      </w:r>
      <w:r>
        <w:rPr>
          <w:rStyle w:val="cat-OrganizationNamegrp-38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Style w:val="cat-Addressgrp-7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ч. 13 ст. 19.5 КоАП РФ прекратить на основании ч. 4 ст. 24.5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64 Нижнегорского судебного района (Нижнегорский муниципальный район) </w:t>
      </w:r>
      <w:r>
        <w:rPr>
          <w:rStyle w:val="cat-Addressgrp-1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cat-FIOgrp-32rplc-7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2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8rplc-3">
    <w:name w:val="cat-FIO grp-2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9rplc-5">
    <w:name w:val="cat-FIO grp-29 rplc-5"/>
    <w:basedOn w:val="DefaultParagraphFont"/>
  </w:style>
  <w:style w:type="character" w:customStyle="1" w:styleId="cat-FIOgrp-30rplc-6">
    <w:name w:val="cat-FIO grp-30 rplc-6"/>
    <w:basedOn w:val="DefaultParagraphFont"/>
  </w:style>
  <w:style w:type="character" w:customStyle="1" w:styleId="cat-FIOgrp-31rplc-7">
    <w:name w:val="cat-FIO grp-31 rplc-7"/>
    <w:basedOn w:val="DefaultParagraphFont"/>
  </w:style>
  <w:style w:type="character" w:customStyle="1" w:styleId="cat-PassportDatagrp-36rplc-8">
    <w:name w:val="cat-PassportData grp-3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FIOgrp-30rplc-13">
    <w:name w:val="cat-FIO grp-30 rplc-13"/>
    <w:basedOn w:val="DefaultParagraphFont"/>
  </w:style>
  <w:style w:type="character" w:customStyle="1" w:styleId="cat-OrganizationNamegrp-37rplc-14">
    <w:name w:val="cat-OrganizationName grp-3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30rplc-21">
    <w:name w:val="cat-FIO grp-30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2rplc-23">
    <w:name w:val="cat-Address grp-2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Dategrp-17rplc-26">
    <w:name w:val="cat-Date grp-17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FIOgrp-29rplc-30">
    <w:name w:val="cat-FIO grp-29 rplc-30"/>
    <w:basedOn w:val="DefaultParagraphFont"/>
  </w:style>
  <w:style w:type="character" w:customStyle="1" w:styleId="cat-SumInWordsgrp-33rplc-31">
    <w:name w:val="cat-SumInWords grp-33 rplc-31"/>
    <w:basedOn w:val="DefaultParagraphFont"/>
  </w:style>
  <w:style w:type="character" w:customStyle="1" w:styleId="cat-SumInWordsgrp-34rplc-32">
    <w:name w:val="cat-SumInWords grp-34 rplc-32"/>
    <w:basedOn w:val="DefaultParagraphFont"/>
  </w:style>
  <w:style w:type="character" w:customStyle="1" w:styleId="cat-SumInWordsgrp-35rplc-33">
    <w:name w:val="cat-SumInWords grp-35 rplc-33"/>
    <w:basedOn w:val="DefaultParagraphFont"/>
  </w:style>
  <w:style w:type="character" w:customStyle="1" w:styleId="cat-Dategrp-18rplc-34">
    <w:name w:val="cat-Date grp-18 rplc-34"/>
    <w:basedOn w:val="DefaultParagraphFont"/>
  </w:style>
  <w:style w:type="character" w:customStyle="1" w:styleId="cat-FIOgrp-30rplc-35">
    <w:name w:val="cat-FIO grp-30 rplc-35"/>
    <w:basedOn w:val="DefaultParagraphFont"/>
  </w:style>
  <w:style w:type="character" w:customStyle="1" w:styleId="cat-Addressgrp-2rplc-36">
    <w:name w:val="cat-Address grp-2 rplc-36"/>
    <w:basedOn w:val="DefaultParagraphFont"/>
  </w:style>
  <w:style w:type="character" w:customStyle="1" w:styleId="cat-Dategrp-19rplc-37">
    <w:name w:val="cat-Date grp-19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Dategrp-21rplc-39">
    <w:name w:val="cat-Date grp-21 rplc-39"/>
    <w:basedOn w:val="DefaultParagraphFont"/>
  </w:style>
  <w:style w:type="character" w:customStyle="1" w:styleId="cat-Dategrp-21rplc-40">
    <w:name w:val="cat-Date grp-21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Dategrp-22rplc-44">
    <w:name w:val="cat-Date grp-22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Dategrp-23rplc-47">
    <w:name w:val="cat-Date grp-23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FIOgrp-30rplc-49">
    <w:name w:val="cat-FIO grp-30 rplc-49"/>
    <w:basedOn w:val="DefaultParagraphFont"/>
  </w:style>
  <w:style w:type="character" w:customStyle="1" w:styleId="cat-Dategrp-23rplc-50">
    <w:name w:val="cat-Date grp-23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Dategrp-24rplc-52">
    <w:name w:val="cat-Date grp-24 rplc-52"/>
    <w:basedOn w:val="DefaultParagraphFont"/>
  </w:style>
  <w:style w:type="character" w:customStyle="1" w:styleId="cat-FIOgrp-30rplc-53">
    <w:name w:val="cat-FIO grp-30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FIOgrp-30rplc-55">
    <w:name w:val="cat-FIO grp-30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2rplc-57">
    <w:name w:val="cat-Address grp-2 rplc-57"/>
    <w:basedOn w:val="DefaultParagraphFont"/>
  </w:style>
  <w:style w:type="character" w:customStyle="1" w:styleId="cat-Dategrp-25rplc-58">
    <w:name w:val="cat-Date grp-25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FIOgrp-30rplc-60">
    <w:name w:val="cat-FIO grp-30 rplc-60"/>
    <w:basedOn w:val="DefaultParagraphFont"/>
  </w:style>
  <w:style w:type="character" w:customStyle="1" w:styleId="cat-Dategrp-15rplc-61">
    <w:name w:val="cat-Date grp-15 rplc-61"/>
    <w:basedOn w:val="DefaultParagraphFont"/>
  </w:style>
  <w:style w:type="character" w:customStyle="1" w:styleId="cat-Dategrp-16rplc-62">
    <w:name w:val="cat-Date grp-16 rplc-62"/>
    <w:basedOn w:val="DefaultParagraphFont"/>
  </w:style>
  <w:style w:type="character" w:customStyle="1" w:styleId="cat-Dategrp-17rplc-63">
    <w:name w:val="cat-Date grp-17 rplc-63"/>
    <w:basedOn w:val="DefaultParagraphFont"/>
  </w:style>
  <w:style w:type="character" w:customStyle="1" w:styleId="cat-Addressgrp-5rplc-64">
    <w:name w:val="cat-Address grp-5 rplc-64"/>
    <w:basedOn w:val="DefaultParagraphFont"/>
  </w:style>
  <w:style w:type="character" w:customStyle="1" w:styleId="cat-Dategrp-27rplc-65">
    <w:name w:val="cat-Date grp-27 rplc-65"/>
    <w:basedOn w:val="DefaultParagraphFont"/>
  </w:style>
  <w:style w:type="character" w:customStyle="1" w:styleId="cat-Dategrp-26rplc-66">
    <w:name w:val="cat-Date grp-26 rplc-66"/>
    <w:basedOn w:val="DefaultParagraphFont"/>
  </w:style>
  <w:style w:type="character" w:customStyle="1" w:styleId="cat-FIOgrp-30rplc-67">
    <w:name w:val="cat-FIO grp-30 rplc-67"/>
    <w:basedOn w:val="DefaultParagraphFont"/>
  </w:style>
  <w:style w:type="character" w:customStyle="1" w:styleId="cat-FIOgrp-29rplc-68">
    <w:name w:val="cat-FIO grp-29 rplc-68"/>
    <w:basedOn w:val="DefaultParagraphFont"/>
  </w:style>
  <w:style w:type="character" w:customStyle="1" w:styleId="cat-FIOgrp-30rplc-69">
    <w:name w:val="cat-FIO grp-30 rplc-69"/>
    <w:basedOn w:val="DefaultParagraphFont"/>
  </w:style>
  <w:style w:type="character" w:customStyle="1" w:styleId="cat-FIOgrp-30rplc-70">
    <w:name w:val="cat-FIO grp-30 rplc-70"/>
    <w:basedOn w:val="DefaultParagraphFont"/>
  </w:style>
  <w:style w:type="character" w:customStyle="1" w:styleId="cat-FIOgrp-30rplc-71">
    <w:name w:val="cat-FIO grp-30 rplc-71"/>
    <w:basedOn w:val="DefaultParagraphFont"/>
  </w:style>
  <w:style w:type="character" w:customStyle="1" w:styleId="cat-OrganizationNamegrp-38rplc-72">
    <w:name w:val="cat-OrganizationName grp-38 rplc-72"/>
    <w:basedOn w:val="DefaultParagraphFont"/>
  </w:style>
  <w:style w:type="character" w:customStyle="1" w:styleId="cat-Addressgrp-7rplc-73">
    <w:name w:val="cat-Address grp-7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8rplc-76">
    <w:name w:val="cat-Address grp-8 rplc-76"/>
    <w:basedOn w:val="DefaultParagraphFont"/>
  </w:style>
  <w:style w:type="character" w:customStyle="1" w:styleId="cat-Addressgrp-9rplc-77">
    <w:name w:val="cat-Address grp-9 rplc-77"/>
    <w:basedOn w:val="DefaultParagraphFont"/>
  </w:style>
  <w:style w:type="character" w:customStyle="1" w:styleId="cat-FIOgrp-32rplc-78">
    <w:name w:val="cat-FIO grp-32 rplc-7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EB9F006D014BB51BA02556E29F94279CDB7E4927FF5E7868AC0BC8F9F3D92B77DBF4367214BGDEAK" TargetMode="External" /><Relationship Id="rId11" Type="http://schemas.openxmlformats.org/officeDocument/2006/relationships/hyperlink" Target="consultantplus://offline/ref=8EB9F006D014BB51BA02556E29F94279CDB7E4927FF5E7868AC0BC8F9F3D92B77DBF4364224EGDE9K" TargetMode="External" /><Relationship Id="rId12" Type="http://schemas.openxmlformats.org/officeDocument/2006/relationships/hyperlink" Target="consultantplus://offline/ref=8EB9F006D014BB51BA02556E29F94279CDB7E4927FF5E7868AC0BC8F9F3D92B77DBF4366264AGDE8K" TargetMode="External" /><Relationship Id="rId13" Type="http://schemas.openxmlformats.org/officeDocument/2006/relationships/hyperlink" Target="consultantplus://offline/ref=8EB9F006D014BB51BA02556E29F94279CDB7E4927FF5E7868AC0BC8F9F3D92B77DBF43642842GDEBK" TargetMode="External" /><Relationship Id="rId14" Type="http://schemas.openxmlformats.org/officeDocument/2006/relationships/hyperlink" Target="consultantplus://offline/ref=2ADBBEFE53DA9C88FE7297A721EF3007640A0F9C491C8DC695F89527036DE208488B4672CE2CYF4EM" TargetMode="External" /><Relationship Id="rId15" Type="http://schemas.openxmlformats.org/officeDocument/2006/relationships/hyperlink" Target="consultantplus://offline/ref=E0847DE5F974A9B34F45877312CD10C9263301838995564F0B4838F06F8F38067563C5A8D985n7B5K" TargetMode="External" /><Relationship Id="rId16" Type="http://schemas.openxmlformats.org/officeDocument/2006/relationships/hyperlink" Target="consultantplus://offline/ref=2ADBBEFE53DA9C88FE7297A721EF300764000C9049198DC695F89527036DE208488B4674CE2FFAECYF4FM" TargetMode="External" /><Relationship Id="rId17" Type="http://schemas.openxmlformats.org/officeDocument/2006/relationships/hyperlink" Target="consultantplus://offline/ref=2ADBBEFE53DA9C88FE7297A721EF300764000C9049198DC695F89527036DE208488B4674CE2FFAECYF4CM" TargetMode="External" /><Relationship Id="rId18" Type="http://schemas.openxmlformats.org/officeDocument/2006/relationships/hyperlink" Target="consultantplus://offline/ref=531656662180E53A1872FB2AD8D32736A688C843E525494E666CB0DC2F14AEB7FA866D7465F1j1tAP" TargetMode="External" /><Relationship Id="rId19" Type="http://schemas.openxmlformats.org/officeDocument/2006/relationships/hyperlink" Target="consultantplus://offline/ref=7A60936D353BF2D75238A5217036215732D43177E386FF5FBCC698DAD7E4A1D58A3CD296EB65kAs7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2456B2212C26583744FFEB769384B308082B6239F6FC25AC0B0D10EA974F259F468D14E6EB222AD36r5P" TargetMode="External" /><Relationship Id="rId21" Type="http://schemas.openxmlformats.org/officeDocument/2006/relationships/hyperlink" Target="consultantplus://offline/ref=72456B2212C26583744FFEB769384B308382B2269638955891E5DF30rBP" TargetMode="External" /><Relationship Id="rId22" Type="http://schemas.openxmlformats.org/officeDocument/2006/relationships/hyperlink" Target="consultantplus://offline/ref=72456B2212C26583744FFEB769384B308082B6239F6FC25AC0B0D10EA937r4P" TargetMode="External" /><Relationship Id="rId23" Type="http://schemas.openxmlformats.org/officeDocument/2006/relationships/hyperlink" Target="consultantplus://offline/ref=72456B2212C26583744FFEB769384B308082B7249D6BC25AC0B0D10EA937r4P" TargetMode="External" /><Relationship Id="rId24" Type="http://schemas.openxmlformats.org/officeDocument/2006/relationships/hyperlink" Target="consultantplus://offline/ref=72456B2212C26583744FFEB769384B308082B7249D6BC25AC0B0D10EA974F259F468D14E6EB32BAB36rFP" TargetMode="External" /><Relationship Id="rId25" Type="http://schemas.openxmlformats.org/officeDocument/2006/relationships/hyperlink" Target="consultantplus://offline/ref=0F38697F60875E0145BDB90A86B886362477872421976A08C67B35ED63770946A7E28A289A3BC28AqB4FP" TargetMode="External" /><Relationship Id="rId26" Type="http://schemas.openxmlformats.org/officeDocument/2006/relationships/header" Target="header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DBBEFE53DA9C88FE7297A721EF3007640A0F9C491C8DC695F89527036DE208488B467DCE2DYF4FM" TargetMode="External" /><Relationship Id="rId5" Type="http://schemas.openxmlformats.org/officeDocument/2006/relationships/hyperlink" Target="consultantplus://offline/ref=8EB9F006D014BB51BA02556E29F94279CDB7E4927FF5E7868AC0BC8F9F3D92B77DBF4366234CGDE8K" TargetMode="External" /><Relationship Id="rId6" Type="http://schemas.openxmlformats.org/officeDocument/2006/relationships/hyperlink" Target="consultantplus://offline/ref=8EB9F006D014BB51BA02556E29F94279CDB7E4927FF5E7868AC0BC8F9F3D92B77DBF4364224EGDEBK" TargetMode="External" /><Relationship Id="rId7" Type="http://schemas.openxmlformats.org/officeDocument/2006/relationships/hyperlink" Target="consultantplus://offline/ref=8EB9F006D014BB51BA02556E29F94279CDB7E4927FF5E7868AC0BC8F9F3D92B77DBF43642142GDEAK" TargetMode="External" /><Relationship Id="rId8" Type="http://schemas.openxmlformats.org/officeDocument/2006/relationships/hyperlink" Target="consultantplus://offline/ref=8EB9F006D014BB51BA02556E29F94279CDB7E4927FF5E7868AC0BC8F9F3D92B77DBF4366264EGDE6K" TargetMode="External" /><Relationship Id="rId9" Type="http://schemas.openxmlformats.org/officeDocument/2006/relationships/hyperlink" Target="consultantplus://offline/ref=8EB9F006D014BB51BA02556E29F94279CDB7E4927FF5E7868AC0BC8F9F3D92B77DBF43642142GDE7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