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</w:t>
      </w:r>
      <w:r>
        <w:rPr>
          <w:b w:val="0"/>
          <w:bCs w:val="0"/>
          <w:i w:val="0"/>
          <w:sz w:val="28"/>
          <w:szCs w:val="28"/>
        </w:rPr>
        <w:t>64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385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21</w:t>
      </w:r>
    </w:p>
    <w:p>
      <w:pPr>
        <w:spacing w:before="0" w:after="0"/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работающего директором </w:t>
      </w:r>
      <w:r>
        <w:rPr>
          <w:rStyle w:val="cat-OrganizationNamegrp-2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91062132000047800001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>
        <w:rPr>
          <w:rStyle w:val="cat-OrganizationNamegrp-2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инспекцию Федеральной налоговой службы № 1 по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единому сельскохозяйственному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декларация была представлена, только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совершил административное правонарушение, предусмотренное ст. 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Style w:val="cat-FIOgrp-2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Style w:val="cat-FIOgrp-2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91062132000047800001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установившем факт административного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уведомлением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13-49/22303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</w:t>
      </w:r>
      <w:r>
        <w:rPr>
          <w:rStyle w:val="cat-OrganizationNamegrp-25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97;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налоговой проверки № 1715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копией налоговой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ЕСХН</w:t>
      </w:r>
      <w:r>
        <w:rPr>
          <w:rFonts w:ascii="Times New Roman" w:eastAsia="Times New Roman" w:hAnsi="Times New Roman" w:cs="Times New Roman"/>
          <w:sz w:val="28"/>
          <w:szCs w:val="28"/>
        </w:rPr>
        <w:t>, с отметкой о её поступлении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OrganizationNamegrp-2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каждый обязан платить законно установленные налоги и сборы.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НК РФ налогоплательщиками единого сельскохозяйственного налога признаются организации и индивидуальные предприниматели, являющиеся сельскохозяйственными товаропроизводителями и перешедшие на уплату единого сельскохозяйственного налога в порядке, установленном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5 статьи 346.9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НК РФ единый сельскохозяйственный налог, подлежащий уплате по итогам налогового периода, уплачивается налогоплательщиками не позднее сроков, установленных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346.10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для подачи налоговой декларации.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Подпунктом 1 пункта 2 статьи 346.10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НК РФ определено, что налогоплательщики представляют налоговую декларацию по итогам налогового периода не позднее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истекшим налоговым периодом, за исключением случая,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подпунктом 2 настоящего пункта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видно из материалов дела, запись о юридическом лице </w:t>
      </w:r>
      <w:r>
        <w:rPr>
          <w:rStyle w:val="cat-OrganizationNamegrp-25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ЕГРЮЛ в отношении </w:t>
      </w:r>
      <w:r>
        <w:rPr>
          <w:rStyle w:val="cat-OrganizationNamegrp-25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директором Общества.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своего должностного положения, руководитель </w:t>
      </w:r>
      <w:r>
        <w:rPr>
          <w:rStyle w:val="cat-OrganizationNamegrp-25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его представителем, то есть на руководителе лежит обязанность о своевременном предоставлении в налоговый орган финансовых отчетов, при этом по состоянию на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обязанность по предоставлению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ЕСХН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пп. 1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346.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1 ст. 23 НК РФ своевременно не исполнил.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за предшествующий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</w:t>
      </w:r>
      <w:r>
        <w:rPr>
          <w:rStyle w:val="cat-Dategrp-1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</w:t>
      </w:r>
      <w:r>
        <w:rPr>
          <w:rStyle w:val="cat-FIOgrp-20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eastAsia="Times New Roman" w:hAnsi="Times New Roman" w:cs="Times New Roman"/>
          <w:sz w:val="28"/>
          <w:szCs w:val="28"/>
        </w:rPr>
        <w:t>нимальное наказание предусмотренное санкцией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15.5,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15.5 КоАП РФ, и назначить ему административное наказание в виде штрафа в размере </w:t>
      </w:r>
      <w:r>
        <w:rPr>
          <w:rStyle w:val="cat-Sumgrp-22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(Межрайонная ИФНС России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18211601151010005140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27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8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9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банк получателя – отделение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России\\УФК по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 БИК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 код налогового органа – 9106;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 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64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1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PassportDatagrp-24rplc-5">
    <w:name w:val="cat-PassportData grp-24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OrganizationNamegrp-25rplc-11">
    <w:name w:val="cat-OrganizationName grp-25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OrganizationNamegrp-25rplc-22">
    <w:name w:val="cat-OrganizationName grp-2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OrganizationNamegrp-25rplc-26">
    <w:name w:val="cat-OrganizationName grp-25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OrganizationNamegrp-25rplc-29">
    <w:name w:val="cat-OrganizationName grp-2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OrganizationNamegrp-25rplc-31">
    <w:name w:val="cat-OrganizationName grp-25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OrganizationNamegrp-25rplc-33">
    <w:name w:val="cat-OrganizationName grp-2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OrganizationNamegrp-26rplc-43">
    <w:name w:val="cat-OrganizationName grp-26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Sumgrp-22rplc-46">
    <w:name w:val="cat-Sum grp-2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PhoneNumbergrp-30rplc-54">
    <w:name w:val="cat-PhoneNumber grp-30 rplc-54"/>
    <w:basedOn w:val="DefaultParagraphFont"/>
  </w:style>
  <w:style w:type="character" w:customStyle="1" w:styleId="cat-SumInWordsgrp-23rplc-55">
    <w:name w:val="cat-SumInWords grp-23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6rplc-59">
    <w:name w:val="cat-Address grp-6 rplc-59"/>
    <w:basedOn w:val="DefaultParagraphFont"/>
  </w:style>
  <w:style w:type="character" w:customStyle="1" w:styleId="cat-FIOgrp-21rplc-60">
    <w:name w:val="cat-FIO grp-2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013B4B18D28F5F08C23CCBDF3352259F78427D6316322487658DFAAC38D4C156ED4DE15869D5C4s5vDH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B8451D22003B544BE3555A7D74C8BCA80E5F91FC1756E1E0AECF8AAC5F586D8C523C720A9Bx9F8P" TargetMode="External" /><Relationship Id="rId5" Type="http://schemas.openxmlformats.org/officeDocument/2006/relationships/hyperlink" Target="consultantplus://offline/ref=2DACF0C0FE99110DF284DA17F7B9E25B98FD56BBF9CF0E785AE153B8CEA9DFD1F2A60B01F56DGC2DP" TargetMode="External" /><Relationship Id="rId6" Type="http://schemas.openxmlformats.org/officeDocument/2006/relationships/hyperlink" Target="consultantplus://offline/ref=D36D45BF8E777D63ABF8541356ACB9DE7AC1A96E9E7BD972936B63296A520D3F7C4FE618CF79y7z8P" TargetMode="External" /><Relationship Id="rId7" Type="http://schemas.openxmlformats.org/officeDocument/2006/relationships/hyperlink" Target="consultantplus://offline/ref=D36D45BF8E777D63ABF8541356ACB9DE7AC1A96E9E7BD972936B63296A520D3F7C4FE61DC077y7zCP" TargetMode="External" /><Relationship Id="rId8" Type="http://schemas.openxmlformats.org/officeDocument/2006/relationships/hyperlink" Target="consultantplus://offline/ref=D36D45BF8E777D63ABF8541356ACB9DE7AC1A96E9E7BD972936B63296A520D3F7C4FE618CF79y7z7P" TargetMode="External" /><Relationship Id="rId9" Type="http://schemas.openxmlformats.org/officeDocument/2006/relationships/hyperlink" Target="consultantplus://offline/ref=D36D45BF8E777D63ABF8541356ACB9DE7AC1A96E9E7BD972936B63296A520D3F7C4FE618CF78y7zEP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