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5</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9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18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4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РФ,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состоящего в зарегистрированном браке, не работающего,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0rplc-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w:t>
      </w:r>
      <w:r>
        <w:rPr>
          <w:rStyle w:val="cat-PhoneNumbergrp-27rplc-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FIOgrp-19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0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5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 </w:t>
      </w:r>
      <w:r>
        <w:rPr>
          <w:rStyle w:val="cat-CarMakeModelgrp-26rplc-1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р/з</w:t>
      </w:r>
      <w:r>
        <w:rPr>
          <w:rFonts w:ascii="Times New Roman" w:eastAsia="Times New Roman" w:hAnsi="Times New Roman" w:cs="Times New Roman"/>
          <w:sz w:val="28"/>
          <w:szCs w:val="28"/>
        </w:rPr>
        <w:t xml:space="preserve"> Н139ОВ 123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уполномоченного </w:t>
      </w:r>
      <w:r>
        <w:rPr>
          <w:rFonts w:ascii="Times New Roman" w:eastAsia="Times New Roman" w:hAnsi="Times New Roman" w:cs="Times New Roman"/>
          <w:sz w:val="28"/>
          <w:szCs w:val="28"/>
        </w:rPr>
        <w:t xml:space="preserve">должностного лица </w:t>
      </w:r>
      <w:r>
        <w:rPr>
          <w:rFonts w:ascii="Times New Roman" w:eastAsia="Times New Roman" w:hAnsi="Times New Roman" w:cs="Times New Roman"/>
          <w:sz w:val="28"/>
          <w:szCs w:val="28"/>
        </w:rPr>
        <w:t xml:space="preserve">о прохождении </w:t>
      </w:r>
      <w:r>
        <w:rPr>
          <w:rFonts w:ascii="Times New Roman" w:eastAsia="Times New Roman" w:hAnsi="Times New Roman" w:cs="Times New Roman"/>
          <w:sz w:val="28"/>
          <w:szCs w:val="28"/>
        </w:rPr>
        <w:t>освидетельствования на месте</w:t>
      </w:r>
      <w:r>
        <w:rPr>
          <w:rFonts w:ascii="Times New Roman" w:eastAsia="Times New Roman" w:hAnsi="Times New Roman" w:cs="Times New Roman"/>
          <w:sz w:val="28"/>
          <w:szCs w:val="28"/>
        </w:rPr>
        <w:t xml:space="preserve"> на состояние опьянения</w:t>
      </w:r>
      <w:r>
        <w:rPr>
          <w:rFonts w:ascii="Times New Roman" w:eastAsia="Times New Roman" w:hAnsi="Times New Roman" w:cs="Times New Roman"/>
          <w:sz w:val="28"/>
          <w:szCs w:val="28"/>
        </w:rPr>
        <w:t xml:space="preserve">, а также </w:t>
      </w:r>
      <w:r>
        <w:rPr>
          <w:rFonts w:ascii="Times New Roman" w:eastAsia="Times New Roman" w:hAnsi="Times New Roman" w:cs="Times New Roman"/>
          <w:sz w:val="28"/>
          <w:szCs w:val="28"/>
        </w:rPr>
        <w:t xml:space="preserve">медицинского освидетельствования в медицинском учреждении, </w:t>
      </w:r>
      <w:r>
        <w:rPr>
          <w:rFonts w:ascii="Times New Roman" w:eastAsia="Times New Roman" w:hAnsi="Times New Roman" w:cs="Times New Roman"/>
          <w:sz w:val="28"/>
          <w:szCs w:val="28"/>
        </w:rPr>
        <w:t xml:space="preserve">при отсутствии в его действиях </w:t>
      </w:r>
      <w:r>
        <w:rPr>
          <w:rFonts w:ascii="Times New Roman" w:eastAsia="Times New Roman" w:hAnsi="Times New Roman" w:cs="Times New Roman"/>
          <w:sz w:val="28"/>
          <w:szCs w:val="28"/>
        </w:rPr>
        <w:t>уголовного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z w:val="28"/>
          <w:szCs w:val="28"/>
        </w:rPr>
        <w:t xml:space="preserve"> нарушил п. 2.3.2 ПДД РФ и</w:t>
      </w:r>
      <w:r>
        <w:rPr>
          <w:rFonts w:ascii="Times New Roman" w:eastAsia="Times New Roman" w:hAnsi="Times New Roman" w:cs="Times New Roman"/>
          <w:sz w:val="28"/>
          <w:szCs w:val="28"/>
        </w:rPr>
        <w:t xml:space="preserve"> совершил административное правонарушение предусмотренное ч. 1 ст. 12.26 КоАП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Style w:val="cat-FIOgrp-19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надлежаще извещенный о дне и времени слушания дела, в судебное заседание не явился, представив письменное заявление в котором вину в совершении административного правонарушения полностью признал, кроме того просил рассмотреть административное дело в его отсутствие, письменных возражений и ходатайств об отложении рассмотрения дела </w:t>
      </w:r>
      <w:r>
        <w:rPr>
          <w:rStyle w:val="cat-FIOgrp-19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заявлено. </w:t>
      </w:r>
    </w:p>
    <w:p>
      <w:pPr>
        <w:spacing w:before="0" w:after="0"/>
        <w:ind w:firstLine="709"/>
        <w:jc w:val="both"/>
        <w:rPr>
          <w:sz w:val="28"/>
          <w:szCs w:val="28"/>
        </w:rPr>
      </w:pPr>
      <w:r>
        <w:rPr>
          <w:rFonts w:ascii="Times New Roman" w:eastAsia="Times New Roman" w:hAnsi="Times New Roman" w:cs="Times New Roman"/>
          <w:sz w:val="28"/>
          <w:szCs w:val="28"/>
        </w:rPr>
        <w:t xml:space="preserve">Исследовав материалы дела, суд пришёл к выводу, что обстоятельств, исключающих производство по делу не имеется,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 ходатайств и отводов не имеется. В связи с чем, суд считает возможным рассмотреть дело в отсутствие </w:t>
      </w:r>
      <w:r>
        <w:rPr>
          <w:rStyle w:val="cat-FIOgrp-20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что не препятствует всестороннему, полному, объективному и своевременному выяснению обстоятельств дела, и разрешению его по существу, в соответствии с законом. </w:t>
      </w:r>
    </w:p>
    <w:p>
      <w:pPr>
        <w:spacing w:before="0" w:after="0"/>
        <w:ind w:firstLine="709"/>
        <w:jc w:val="both"/>
        <w:rPr>
          <w:sz w:val="28"/>
          <w:szCs w:val="28"/>
        </w:rPr>
      </w:pPr>
      <w:r>
        <w:rPr>
          <w:rFonts w:ascii="Times New Roman" w:eastAsia="Times New Roman" w:hAnsi="Times New Roman" w:cs="Times New Roman"/>
          <w:sz w:val="28"/>
          <w:szCs w:val="28"/>
        </w:rPr>
        <w:t xml:space="preserve">Кроме, признания вины </w:t>
      </w:r>
      <w:r>
        <w:rPr>
          <w:rStyle w:val="cat-FIOgrp-19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1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щимися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материалах дела </w:t>
      </w:r>
      <w:r>
        <w:rPr>
          <w:rFonts w:ascii="Times New Roman" w:eastAsia="Times New Roman" w:hAnsi="Times New Roman" w:cs="Times New Roman"/>
          <w:sz w:val="28"/>
          <w:szCs w:val="28"/>
        </w:rPr>
        <w:t xml:space="preserve">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82 АП </w:t>
      </w:r>
      <w:r>
        <w:rPr>
          <w:rStyle w:val="cat-PhoneNumbergrp-27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0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28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9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России по </w:t>
      </w:r>
      <w:r>
        <w:rPr>
          <w:rStyle w:val="cat-Addressgrp-1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20rplc-25"/>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w:t>
      </w:r>
      <w:r>
        <w:rPr>
          <w:rFonts w:ascii="Times New Roman" w:eastAsia="Times New Roman" w:hAnsi="Times New Roman" w:cs="Times New Roman"/>
          <w:sz w:val="28"/>
          <w:szCs w:val="28"/>
        </w:rPr>
        <w:t>, существенных недостатков при составлении протокола должностным лицом не допущено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1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19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в состоянии опьянения, послужило наличие выявленных у него сотрудником ГИБДД признаков опьянения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19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19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пройти которое он отказался, </w:t>
      </w:r>
      <w:r>
        <w:rPr>
          <w:rFonts w:ascii="Times New Roman" w:eastAsia="Times New Roman" w:hAnsi="Times New Roman" w:cs="Times New Roman"/>
          <w:sz w:val="28"/>
          <w:szCs w:val="28"/>
        </w:rPr>
        <w:t>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Style w:val="cat-FIOgrp-1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w:t>
      </w:r>
      <w:r>
        <w:rPr>
          <w:rFonts w:ascii="Times New Roman" w:eastAsia="Times New Roman" w:hAnsi="Times New Roman" w:cs="Times New Roman"/>
          <w:sz w:val="28"/>
          <w:szCs w:val="28"/>
        </w:rPr>
        <w:t xml:space="preserve">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ОТ </w:t>
      </w:r>
      <w:r>
        <w:rPr>
          <w:rStyle w:val="cat-PhoneNumbergrp-28rplc-3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19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2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применялось.</w:t>
      </w:r>
    </w:p>
    <w:p>
      <w:pPr>
        <w:spacing w:before="0" w:after="0"/>
        <w:ind w:firstLine="544"/>
        <w:jc w:val="both"/>
        <w:rPr>
          <w:sz w:val="28"/>
          <w:szCs w:val="28"/>
        </w:rPr>
      </w:pPr>
      <w:r>
        <w:rPr>
          <w:rStyle w:val="cat-FIOgrp-19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Меры обеспечения производства по делу (отстранение от управления транспортным средством,</w:t>
      </w:r>
      <w:r>
        <w:rPr>
          <w:rFonts w:ascii="Times New Roman" w:eastAsia="Times New Roman" w:hAnsi="Times New Roman" w:cs="Times New Roman"/>
          <w:sz w:val="28"/>
          <w:szCs w:val="28"/>
        </w:rPr>
        <w:t xml:space="preserve"> направление на освидетельствование на состояния алкогольного опьянения,</w:t>
      </w:r>
      <w:r>
        <w:rPr>
          <w:rFonts w:ascii="Times New Roman" w:eastAsia="Times New Roman" w:hAnsi="Times New Roman" w:cs="Times New Roman"/>
          <w:sz w:val="28"/>
          <w:szCs w:val="28"/>
        </w:rPr>
        <w:t xml:space="preserve"> направление на медицинское освидетельствование) были применены к </w:t>
      </w:r>
      <w:r>
        <w:rPr>
          <w:rStyle w:val="cat-FIOgrp-1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именно как к водителю транспортного средства. </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а именно: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нарушением согласен, прошу строго не наказывать, вчера выпил 0,5 </w:t>
      </w:r>
      <w:r>
        <w:rPr>
          <w:rFonts w:ascii="Times New Roman" w:eastAsia="Times New Roman" w:hAnsi="Times New Roman" w:cs="Times New Roman"/>
          <w:sz w:val="28"/>
          <w:szCs w:val="28"/>
        </w:rPr>
        <w:t>пива»</w:t>
      </w:r>
      <w:r>
        <w:rPr>
          <w:rFonts w:ascii="Times New Roman" w:eastAsia="Times New Roman" w:hAnsi="Times New Roman" w:cs="Times New Roman"/>
          <w:sz w:val="28"/>
          <w:szCs w:val="28"/>
        </w:rPr>
        <w:t>, каких-либо ходатайств или заявлений им не заявлялось, то есть фактически признал вину в совершении административного правонарушения.</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7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8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4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1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сдела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ался </w:t>
      </w:r>
      <w:r>
        <w:rPr>
          <w:rFonts w:ascii="Times New Roman" w:eastAsia="Times New Roman" w:hAnsi="Times New Roman" w:cs="Times New Roman"/>
          <w:sz w:val="28"/>
          <w:szCs w:val="28"/>
        </w:rPr>
        <w:t>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3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Соответственно, при наличии к тому достаточных оснований, требование сотрудника </w:t>
      </w:r>
      <w:r>
        <w:rPr>
          <w:rFonts w:ascii="Times New Roman" w:eastAsia="Times New Roman" w:hAnsi="Times New Roman" w:cs="Times New Roman"/>
          <w:sz w:val="28"/>
          <w:szCs w:val="28"/>
        </w:rPr>
        <w:t>ГИБДД</w:t>
      </w:r>
      <w:r>
        <w:rPr>
          <w:rFonts w:ascii="Times New Roman" w:eastAsia="Times New Roman" w:hAnsi="Times New Roman" w:cs="Times New Roman"/>
          <w:sz w:val="28"/>
          <w:szCs w:val="28"/>
        </w:rPr>
        <w:t xml:space="preserve"> о прохождении медицинского освидетельствования на состояние опьянения являются законными и обоснованными.</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1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административных протоколов в отношении </w:t>
      </w:r>
      <w:r>
        <w:rPr>
          <w:rStyle w:val="cat-FIOgrp-20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2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29rplc-4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7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19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а также соблюдение процедуры </w:t>
      </w:r>
      <w:r>
        <w:rPr>
          <w:rFonts w:ascii="Times New Roman" w:eastAsia="Times New Roman" w:hAnsi="Times New Roman" w:cs="Times New Roman"/>
          <w:sz w:val="28"/>
          <w:szCs w:val="28"/>
        </w:rPr>
        <w:t xml:space="preserve">направления на медицинское </w:t>
      </w:r>
      <w:r>
        <w:rPr>
          <w:rFonts w:ascii="Times New Roman" w:eastAsia="Times New Roman" w:hAnsi="Times New Roman" w:cs="Times New Roman"/>
          <w:sz w:val="28"/>
          <w:szCs w:val="28"/>
        </w:rPr>
        <w:t>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20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1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5"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20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0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КоАП РФ - невыполнение водителем транспортного средства законного </w:t>
      </w:r>
      <w:hyperlink r:id="rId16"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6"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6"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6"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19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К отягчающим административную ответственность обстоятельствам, согласно 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ч. 1 ст. 4.3. КоАП РФ, относятся повторное совершение однородного административного правонарушения, </w:t>
      </w:r>
      <w:r>
        <w:rPr>
          <w:rFonts w:ascii="Times New Roman" w:eastAsia="Times New Roman" w:hAnsi="Times New Roman" w:cs="Times New Roman"/>
          <w:sz w:val="28"/>
          <w:szCs w:val="28"/>
        </w:rPr>
        <w:t xml:space="preserve">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7" w:history="1">
        <w:r>
          <w:rPr>
            <w:rFonts w:ascii="Times New Roman" w:eastAsia="Times New Roman" w:hAnsi="Times New Roman" w:cs="Times New Roman"/>
            <w:color w:val="0000EE"/>
            <w:sz w:val="28"/>
            <w:szCs w:val="28"/>
          </w:rPr>
          <w:t>статьей 4.6</w:t>
        </w:r>
      </w:hyperlink>
      <w:r>
        <w:rPr>
          <w:rFonts w:ascii="Times New Roman" w:eastAsia="Times New Roman" w:hAnsi="Times New Roman" w:cs="Times New Roman"/>
          <w:sz w:val="28"/>
          <w:szCs w:val="28"/>
        </w:rPr>
        <w:t xml:space="preserve"> настоящего Кодекса за совершение однородного административного правонарушения</w:t>
      </w:r>
    </w:p>
    <w:p>
      <w:pPr>
        <w:spacing w:before="0" w:after="0"/>
        <w:ind w:firstLine="540"/>
        <w:jc w:val="both"/>
        <w:rPr>
          <w:sz w:val="28"/>
          <w:szCs w:val="28"/>
        </w:rPr>
      </w:pPr>
      <w:r>
        <w:rPr>
          <w:rStyle w:val="cat-FIOgrp-19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16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неоднократно </w:t>
      </w:r>
      <w:r>
        <w:rPr>
          <w:rFonts w:ascii="Times New Roman" w:eastAsia="Times New Roman" w:hAnsi="Times New Roman" w:cs="Times New Roman"/>
          <w:sz w:val="28"/>
          <w:szCs w:val="28"/>
        </w:rPr>
        <w:t>привлекался к административной ответственности за совершение административных правонарушений в области дорожного движения.</w:t>
      </w:r>
    </w:p>
    <w:p>
      <w:pPr>
        <w:spacing w:before="0" w:after="0"/>
        <w:ind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отягчающих административную ответственность обстоятельств, для достижения цели наказания </w:t>
      </w:r>
      <w:r>
        <w:rPr>
          <w:rStyle w:val="cat-FIOgrp-20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считает возможным назначить ему наказание предусмотренное санкцией ч. 1 ст. 12.26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567"/>
        <w:jc w:val="both"/>
        <w:rPr>
          <w:sz w:val="28"/>
          <w:szCs w:val="28"/>
        </w:rPr>
      </w:pPr>
      <w:r>
        <w:rPr>
          <w:rStyle w:val="cat-FIOgrp-18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22rplc-6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6 (шесть)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оплаты административного штрафа: </w:t>
      </w:r>
      <w:r>
        <w:rPr>
          <w:rStyle w:val="cat-UserDefinedgrp-34rplc-63"/>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7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18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для исполнения направить в орган, составивший протокол об административном правонарушении – ОГИБДД ОМВД России по </w:t>
      </w:r>
      <w:r>
        <w:rPr>
          <w:rStyle w:val="cat-Addressgrp-4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8"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19"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1rplc-78"/>
          <w:rFonts w:ascii="Times New Roman" w:eastAsia="Times New Roman" w:hAnsi="Times New Roman" w:cs="Times New Roman"/>
          <w:sz w:val="28"/>
          <w:szCs w:val="28"/>
        </w:rPr>
        <w:t>фио</w:t>
      </w:r>
    </w:p>
    <w:sectPr>
      <w:headerReference w:type="default" r:id="rId2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7rplc-3">
    <w:name w:val="cat-FIO grp-17 rplc-3"/>
    <w:basedOn w:val="DefaultParagraphFont"/>
  </w:style>
  <w:style w:type="character" w:customStyle="1" w:styleId="cat-FIOgrp-18rplc-4">
    <w:name w:val="cat-FIO grp-18 rplc-4"/>
    <w:basedOn w:val="DefaultParagraphFont"/>
  </w:style>
  <w:style w:type="character" w:customStyle="1" w:styleId="cat-PassportDatagrp-24rplc-5">
    <w:name w:val="cat-PassportData grp-24 rplc-5"/>
    <w:basedOn w:val="DefaultParagraphFont"/>
  </w:style>
  <w:style w:type="character" w:customStyle="1" w:styleId="cat-Addressgrp-2rplc-6">
    <w:name w:val="cat-Address grp-2 rplc-6"/>
    <w:basedOn w:val="DefaultParagraphFont"/>
  </w:style>
  <w:style w:type="character" w:customStyle="1" w:styleId="cat-Dategrp-10rplc-7">
    <w:name w:val="cat-Date grp-10 rplc-7"/>
    <w:basedOn w:val="DefaultParagraphFont"/>
  </w:style>
  <w:style w:type="character" w:customStyle="1" w:styleId="cat-PhoneNumbergrp-27rplc-8">
    <w:name w:val="cat-PhoneNumber grp-27 rplc-8"/>
    <w:basedOn w:val="DefaultParagraphFont"/>
  </w:style>
  <w:style w:type="character" w:customStyle="1" w:styleId="cat-FIOgrp-19rplc-9">
    <w:name w:val="cat-FIO grp-19 rplc-9"/>
    <w:basedOn w:val="DefaultParagraphFont"/>
  </w:style>
  <w:style w:type="character" w:customStyle="1" w:styleId="cat-Dategrp-10rplc-10">
    <w:name w:val="cat-Date grp-10 rplc-10"/>
    <w:basedOn w:val="DefaultParagraphFont"/>
  </w:style>
  <w:style w:type="character" w:customStyle="1" w:styleId="cat-Timegrp-25rplc-11">
    <w:name w:val="cat-Time grp-25 rplc-11"/>
    <w:basedOn w:val="DefaultParagraphFont"/>
  </w:style>
  <w:style w:type="character" w:customStyle="1" w:styleId="cat-Addressgrp-3rplc-12">
    <w:name w:val="cat-Address grp-3 rplc-12"/>
    <w:basedOn w:val="DefaultParagraphFont"/>
  </w:style>
  <w:style w:type="character" w:customStyle="1" w:styleId="cat-CarMakeModelgrp-26rplc-13">
    <w:name w:val="cat-CarMakeModel grp-26 rplc-13"/>
    <w:basedOn w:val="DefaultParagraphFont"/>
  </w:style>
  <w:style w:type="character" w:customStyle="1" w:styleId="cat-FIOgrp-19rplc-14">
    <w:name w:val="cat-FIO grp-19 rplc-14"/>
    <w:basedOn w:val="DefaultParagraphFont"/>
  </w:style>
  <w:style w:type="character" w:customStyle="1" w:styleId="cat-FIOgrp-19rplc-15">
    <w:name w:val="cat-FIO grp-19 rplc-15"/>
    <w:basedOn w:val="DefaultParagraphFont"/>
  </w:style>
  <w:style w:type="character" w:customStyle="1" w:styleId="cat-FIOgrp-20rplc-16">
    <w:name w:val="cat-FIO grp-20 rplc-16"/>
    <w:basedOn w:val="DefaultParagraphFont"/>
  </w:style>
  <w:style w:type="character" w:customStyle="1" w:styleId="cat-FIOgrp-19rplc-17">
    <w:name w:val="cat-FIO grp-19 rplc-17"/>
    <w:basedOn w:val="DefaultParagraphFont"/>
  </w:style>
  <w:style w:type="character" w:customStyle="1" w:styleId="cat-PhoneNumbergrp-27rplc-18">
    <w:name w:val="cat-PhoneNumber grp-27 rplc-18"/>
    <w:basedOn w:val="DefaultParagraphFont"/>
  </w:style>
  <w:style w:type="character" w:customStyle="1" w:styleId="cat-Dategrp-10rplc-19">
    <w:name w:val="cat-Date grp-10 rplc-19"/>
    <w:basedOn w:val="DefaultParagraphFont"/>
  </w:style>
  <w:style w:type="character" w:customStyle="1" w:styleId="cat-PhoneNumbergrp-28rplc-20">
    <w:name w:val="cat-PhoneNumber grp-28 rplc-20"/>
    <w:basedOn w:val="DefaultParagraphFont"/>
  </w:style>
  <w:style w:type="character" w:customStyle="1" w:styleId="cat-Dategrp-10rplc-21">
    <w:name w:val="cat-Date grp-10 rplc-21"/>
    <w:basedOn w:val="DefaultParagraphFont"/>
  </w:style>
  <w:style w:type="character" w:customStyle="1" w:styleId="cat-PhoneNumbergrp-29rplc-22">
    <w:name w:val="cat-PhoneNumber grp-29 rplc-22"/>
    <w:basedOn w:val="DefaultParagraphFont"/>
  </w:style>
  <w:style w:type="character" w:customStyle="1" w:styleId="cat-Dategrp-10rplc-23">
    <w:name w:val="cat-Date grp-10 rplc-23"/>
    <w:basedOn w:val="DefaultParagraphFont"/>
  </w:style>
  <w:style w:type="character" w:customStyle="1" w:styleId="cat-Addressgrp-1rplc-24">
    <w:name w:val="cat-Address grp-1 rplc-24"/>
    <w:basedOn w:val="DefaultParagraphFont"/>
  </w:style>
  <w:style w:type="character" w:customStyle="1" w:styleId="cat-FIOgrp-20rplc-25">
    <w:name w:val="cat-FIO grp-20 rplc-25"/>
    <w:basedOn w:val="DefaultParagraphFont"/>
  </w:style>
  <w:style w:type="character" w:customStyle="1" w:styleId="cat-Dategrp-11rplc-26">
    <w:name w:val="cat-Date grp-11 rplc-26"/>
    <w:basedOn w:val="DefaultParagraphFont"/>
  </w:style>
  <w:style w:type="character" w:customStyle="1" w:styleId="cat-Dategrp-12rplc-27">
    <w:name w:val="cat-Date grp-12 rplc-27"/>
    <w:basedOn w:val="DefaultParagraphFont"/>
  </w:style>
  <w:style w:type="character" w:customStyle="1" w:styleId="cat-Dategrp-13rplc-28">
    <w:name w:val="cat-Date grp-13 rplc-28"/>
    <w:basedOn w:val="DefaultParagraphFont"/>
  </w:style>
  <w:style w:type="character" w:customStyle="1" w:styleId="cat-FIOgrp-19rplc-29">
    <w:name w:val="cat-FIO grp-19 rplc-29"/>
    <w:basedOn w:val="DefaultParagraphFont"/>
  </w:style>
  <w:style w:type="character" w:customStyle="1" w:styleId="cat-FIOgrp-19rplc-30">
    <w:name w:val="cat-FIO grp-19 rplc-30"/>
    <w:basedOn w:val="DefaultParagraphFont"/>
  </w:style>
  <w:style w:type="character" w:customStyle="1" w:styleId="cat-FIOgrp-19rplc-31">
    <w:name w:val="cat-FIO grp-19 rplc-31"/>
    <w:basedOn w:val="DefaultParagraphFont"/>
  </w:style>
  <w:style w:type="character" w:customStyle="1" w:styleId="cat-FIOgrp-19rplc-32">
    <w:name w:val="cat-FIO grp-19 rplc-32"/>
    <w:basedOn w:val="DefaultParagraphFont"/>
  </w:style>
  <w:style w:type="character" w:customStyle="1" w:styleId="cat-PhoneNumbergrp-28rplc-33">
    <w:name w:val="cat-PhoneNumber grp-28 rplc-33"/>
    <w:basedOn w:val="DefaultParagraphFont"/>
  </w:style>
  <w:style w:type="character" w:customStyle="1" w:styleId="cat-Dategrp-10rplc-34">
    <w:name w:val="cat-Date grp-10 rplc-34"/>
    <w:basedOn w:val="DefaultParagraphFont"/>
  </w:style>
  <w:style w:type="character" w:customStyle="1" w:styleId="cat-FIOgrp-19rplc-35">
    <w:name w:val="cat-FIO grp-19 rplc-35"/>
    <w:basedOn w:val="DefaultParagraphFont"/>
  </w:style>
  <w:style w:type="character" w:customStyle="1" w:styleId="cat-FIOgrp-20rplc-36">
    <w:name w:val="cat-FIO grp-20 rplc-36"/>
    <w:basedOn w:val="DefaultParagraphFont"/>
  </w:style>
  <w:style w:type="character" w:customStyle="1" w:styleId="cat-FIOgrp-19rplc-37">
    <w:name w:val="cat-FIO grp-19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Addressgrp-7rplc-40">
    <w:name w:val="cat-Address grp-7 rplc-40"/>
    <w:basedOn w:val="DefaultParagraphFont"/>
  </w:style>
  <w:style w:type="character" w:customStyle="1" w:styleId="cat-Addressgrp-8rplc-41">
    <w:name w:val="cat-Address grp-8 rplc-41"/>
    <w:basedOn w:val="DefaultParagraphFont"/>
  </w:style>
  <w:style w:type="character" w:customStyle="1" w:styleId="cat-Dategrp-14rplc-42">
    <w:name w:val="cat-Date grp-14 rplc-42"/>
    <w:basedOn w:val="DefaultParagraphFont"/>
  </w:style>
  <w:style w:type="character" w:customStyle="1" w:styleId="cat-FIOgrp-19rplc-43">
    <w:name w:val="cat-FIO grp-19 rplc-43"/>
    <w:basedOn w:val="DefaultParagraphFont"/>
  </w:style>
  <w:style w:type="character" w:customStyle="1" w:styleId="cat-Dategrp-13rplc-44">
    <w:name w:val="cat-Date grp-13 rplc-44"/>
    <w:basedOn w:val="DefaultParagraphFont"/>
  </w:style>
  <w:style w:type="character" w:customStyle="1" w:styleId="cat-FIOgrp-19rplc-45">
    <w:name w:val="cat-FIO grp-19 rplc-45"/>
    <w:basedOn w:val="DefaultParagraphFont"/>
  </w:style>
  <w:style w:type="character" w:customStyle="1" w:styleId="cat-FIOgrp-20rplc-46">
    <w:name w:val="cat-FIO grp-20 rplc-46"/>
    <w:basedOn w:val="DefaultParagraphFont"/>
  </w:style>
  <w:style w:type="character" w:customStyle="1" w:styleId="cat-Dategrp-12rplc-47">
    <w:name w:val="cat-Date grp-12 rplc-47"/>
    <w:basedOn w:val="DefaultParagraphFont"/>
  </w:style>
  <w:style w:type="character" w:customStyle="1" w:styleId="cat-PhoneNumbergrp-29rplc-48">
    <w:name w:val="cat-PhoneNumber grp-29 rplc-48"/>
    <w:basedOn w:val="DefaultParagraphFont"/>
  </w:style>
  <w:style w:type="character" w:customStyle="1" w:styleId="cat-Dategrp-10rplc-49">
    <w:name w:val="cat-Date grp-10 rplc-49"/>
    <w:basedOn w:val="DefaultParagraphFont"/>
  </w:style>
  <w:style w:type="character" w:customStyle="1" w:styleId="cat-PhoneNumbergrp-27rplc-50">
    <w:name w:val="cat-PhoneNumber grp-27 rplc-50"/>
    <w:basedOn w:val="DefaultParagraphFont"/>
  </w:style>
  <w:style w:type="character" w:customStyle="1" w:styleId="cat-Dategrp-10rplc-51">
    <w:name w:val="cat-Date grp-10 rplc-51"/>
    <w:basedOn w:val="DefaultParagraphFont"/>
  </w:style>
  <w:style w:type="character" w:customStyle="1" w:styleId="cat-FIOgrp-19rplc-52">
    <w:name w:val="cat-FIO grp-19 rplc-52"/>
    <w:basedOn w:val="DefaultParagraphFont"/>
  </w:style>
  <w:style w:type="character" w:customStyle="1" w:styleId="cat-FIOgrp-20rplc-53">
    <w:name w:val="cat-FIO grp-20 rplc-53"/>
    <w:basedOn w:val="DefaultParagraphFont"/>
  </w:style>
  <w:style w:type="character" w:customStyle="1" w:styleId="cat-FIOgrp-20rplc-54">
    <w:name w:val="cat-FIO grp-20 rplc-54"/>
    <w:basedOn w:val="DefaultParagraphFont"/>
  </w:style>
  <w:style w:type="character" w:customStyle="1" w:styleId="cat-FIOgrp-20rplc-55">
    <w:name w:val="cat-FIO grp-20 rplc-55"/>
    <w:basedOn w:val="DefaultParagraphFont"/>
  </w:style>
  <w:style w:type="character" w:customStyle="1" w:styleId="cat-FIOgrp-19rplc-56">
    <w:name w:val="cat-FIO grp-19 rplc-56"/>
    <w:basedOn w:val="DefaultParagraphFont"/>
  </w:style>
  <w:style w:type="character" w:customStyle="1" w:styleId="cat-FIOgrp-19rplc-57">
    <w:name w:val="cat-FIO grp-19 rplc-57"/>
    <w:basedOn w:val="DefaultParagraphFont"/>
  </w:style>
  <w:style w:type="character" w:customStyle="1" w:styleId="cat-Dategrp-15rplc-58">
    <w:name w:val="cat-Date grp-15 rplc-58"/>
    <w:basedOn w:val="DefaultParagraphFont"/>
  </w:style>
  <w:style w:type="character" w:customStyle="1" w:styleId="cat-Dategrp-16rplc-59">
    <w:name w:val="cat-Date grp-16 rplc-59"/>
    <w:basedOn w:val="DefaultParagraphFont"/>
  </w:style>
  <w:style w:type="character" w:customStyle="1" w:styleId="cat-FIOgrp-20rplc-60">
    <w:name w:val="cat-FIO grp-20 rplc-60"/>
    <w:basedOn w:val="DefaultParagraphFont"/>
  </w:style>
  <w:style w:type="character" w:customStyle="1" w:styleId="cat-FIOgrp-18rplc-61">
    <w:name w:val="cat-FIO grp-18 rplc-61"/>
    <w:basedOn w:val="DefaultParagraphFont"/>
  </w:style>
  <w:style w:type="character" w:customStyle="1" w:styleId="cat-Sumgrp-22rplc-62">
    <w:name w:val="cat-Sum grp-22 rplc-62"/>
    <w:basedOn w:val="DefaultParagraphFont"/>
  </w:style>
  <w:style w:type="character" w:customStyle="1" w:styleId="cat-UserDefinedgrp-34rplc-63">
    <w:name w:val="cat-UserDefined grp-34 rplc-63"/>
    <w:basedOn w:val="DefaultParagraphFont"/>
  </w:style>
  <w:style w:type="character" w:customStyle="1" w:styleId="cat-SumInWordsgrp-23rplc-71">
    <w:name w:val="cat-SumInWords grp-23 rplc-71"/>
    <w:basedOn w:val="DefaultParagraphFont"/>
  </w:style>
  <w:style w:type="character" w:customStyle="1" w:styleId="cat-FIOgrp-18rplc-72">
    <w:name w:val="cat-FIO grp-18 rplc-72"/>
    <w:basedOn w:val="DefaultParagraphFont"/>
  </w:style>
  <w:style w:type="character" w:customStyle="1" w:styleId="cat-Addressgrp-4rplc-73">
    <w:name w:val="cat-Address grp-4 rplc-73"/>
    <w:basedOn w:val="DefaultParagraphFont"/>
  </w:style>
  <w:style w:type="character" w:customStyle="1" w:styleId="cat-Addressgrp-1rplc-74">
    <w:name w:val="cat-Address grp-1 rplc-74"/>
    <w:basedOn w:val="DefaultParagraphFont"/>
  </w:style>
  <w:style w:type="character" w:customStyle="1" w:styleId="cat-Addressgrp-1rplc-75">
    <w:name w:val="cat-Address grp-1 rplc-75"/>
    <w:basedOn w:val="DefaultParagraphFont"/>
  </w:style>
  <w:style w:type="character" w:customStyle="1" w:styleId="cat-Addressgrp-5rplc-76">
    <w:name w:val="cat-Address grp-5 rplc-76"/>
    <w:basedOn w:val="DefaultParagraphFont"/>
  </w:style>
  <w:style w:type="character" w:customStyle="1" w:styleId="cat-Addressgrp-6rplc-77">
    <w:name w:val="cat-Address grp-6 rplc-77"/>
    <w:basedOn w:val="DefaultParagraphFont"/>
  </w:style>
  <w:style w:type="character" w:customStyle="1" w:styleId="cat-FIOgrp-21rplc-78">
    <w:name w:val="cat-FIO grp-21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973FAE6F73784C2452C0041F48D5FCA12B26CBBCC3488E00CC4BD71757x5N" TargetMode="External" /><Relationship Id="rId11" Type="http://schemas.openxmlformats.org/officeDocument/2006/relationships/hyperlink" Target="consultantplus://offline/ref=5C7947DDB2FE09D9230C3BEFA30DF5C81A00A1B720F191100152F7F3DDC556FB604A95658666563FC9AE1F28133F928FFE688308FB9885FCW3F8J" TargetMode="External" /><Relationship Id="rId12" Type="http://schemas.openxmlformats.org/officeDocument/2006/relationships/hyperlink" Target="consultantplus://offline/ref=5CE5171321ED60BEB9043615CF7EBE37304AF54DC0B9BF761A79F6C907C98A4E509243E73ED3007C0677737ED2B5DE8B4345F358BA3A2E36f1GBJ" TargetMode="External" /><Relationship Id="rId13" Type="http://schemas.openxmlformats.org/officeDocument/2006/relationships/hyperlink" Target="consultantplus://offline/ref=5CE5171321ED60BEB9043615CF7EBE37304AF54DC0B9BF761A79F6C907C98A4E509243E73ED3007D0C77737ED2B5DE8B4345F358BA3A2E36f1GBJ" TargetMode="External" /><Relationship Id="rId14" Type="http://schemas.openxmlformats.org/officeDocument/2006/relationships/hyperlink" Target="consultantplus://offline/ref=5CE5171321ED60BEB9043615CF7EBE37304AF54DC0B9BF761A79F6C907C98A4E509243E73ED3007D0877737ED2B5DE8B4345F358BA3A2E36f1GBJ" TargetMode="External" /><Relationship Id="rId15" Type="http://schemas.openxmlformats.org/officeDocument/2006/relationships/hyperlink" Target="consultantplus://offline/ref=9F7CF1DD1FF3BC0C4A6D2C121113CF21E60AC319302F5CE7CBF6CCBCE3244527C2FC851CEBF7D0E8c5K8F" TargetMode="External" /><Relationship Id="rId16" Type="http://schemas.openxmlformats.org/officeDocument/2006/relationships/hyperlink" Target="http://mobileonline.garant.ru/" TargetMode="External" /><Relationship Id="rId17" Type="http://schemas.openxmlformats.org/officeDocument/2006/relationships/hyperlink" Target="consultantplus://offline/ref=FE963622E5C0E6059AD7D6FCCDA838947BD7D550590D220E70ED8747DCB04EC0BA742BD620266AA1o552K" TargetMode="External" /><Relationship Id="rId18" Type="http://schemas.openxmlformats.org/officeDocument/2006/relationships/hyperlink" Target="consultantplus://offline/ref=08E27576FA8E164F4D76DA464B694345589EF7EDA99ACC4F16E3FE86FBE506C2F1479A3E0188419EuEN6G" TargetMode="External" /><Relationship Id="rId19" Type="http://schemas.openxmlformats.org/officeDocument/2006/relationships/hyperlink" Target="consultantplus://offline/ref=08E27576FA8E164F4D76DA464B694345589EF7EDA99ACC4F16E3FE86FBE506C2F1479A3E018E499DuEN5G"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BDC82FFC37C8E967E4F1F96F7C067EACF01040493AF3C4540088048AB20E7C7CCA138E008C6BF59219ZC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