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</w:t>
      </w:r>
      <w:r>
        <w:rPr>
          <w:b w:val="0"/>
          <w:bCs w:val="0"/>
          <w:i w:val="0"/>
          <w:sz w:val="28"/>
          <w:szCs w:val="28"/>
        </w:rPr>
        <w:t xml:space="preserve">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16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10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eastAsia="Times New Roman" w:hAnsi="Times New Roman" w:cs="Times New Roman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составлен протокол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</w:t>
      </w:r>
      <w:r>
        <w:rPr>
          <w:rStyle w:val="cat-FIOgrp-23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eastAsia="Times New Roman" w:hAnsi="Times New Roman" w:cs="Times New Roman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24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3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состоящего в зарегистрированном браке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частному найму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left="4536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правонарушение РК-</w:t>
      </w:r>
      <w:r>
        <w:rPr>
          <w:rStyle w:val="cat-PhoneNumbergrp-36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23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2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Timegrp-35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почве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внезапно возникших </w:t>
      </w:r>
      <w:r>
        <w:rPr>
          <w:rFonts w:ascii="Times New Roman" w:eastAsia="Times New Roman" w:hAnsi="Times New Roman" w:cs="Times New Roman"/>
          <w:sz w:val="28"/>
          <w:szCs w:val="28"/>
        </w:rPr>
        <w:t>неприязненных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>, на почве алкогольного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причинил телесные повреждения в область тела </w:t>
      </w:r>
      <w:r>
        <w:rPr>
          <w:rStyle w:val="cat-FIOgrp-25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насильственные действия,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причинивши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боль, но не повлекшие последствий указанных в ст. 115 УК РФ, согласно заключению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>264</w:t>
      </w:r>
      <w:r>
        <w:rPr>
          <w:rFonts w:ascii="Times New Roman" w:eastAsia="Times New Roman" w:hAnsi="Times New Roman" w:cs="Times New Roman"/>
          <w:sz w:val="28"/>
          <w:szCs w:val="28"/>
        </w:rPr>
        <w:t>, как не причинившие вред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тем самым совершил административное правонарушение, предусмотренное ст. 6.1.1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2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составлен верно, раскаивается в случившемся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Просил строго не наказывать, в случае назначения наказания в виде штрафа оплатить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сможет, так как работает </w:t>
      </w:r>
      <w:r>
        <w:rPr>
          <w:rFonts w:ascii="Times New Roman" w:eastAsia="Times New Roman" w:hAnsi="Times New Roman" w:cs="Times New Roman"/>
          <w:sz w:val="28"/>
          <w:szCs w:val="28"/>
        </w:rPr>
        <w:t>по частному найму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Потерпевшая </w:t>
      </w:r>
      <w:r>
        <w:rPr>
          <w:rStyle w:val="cat-FIOgrp-2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о времени и месте рассмотрения дела об административном правонарушении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представила заявление в котором просила строго </w:t>
      </w:r>
      <w:r>
        <w:rPr>
          <w:rStyle w:val="cat-FIOgrp-2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наказывать, кроме того просила рассмотреть дело в её отсутствие.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25.2 ч. 3 КоАП РФ, в отсутствие потерпевшего дело может быть рассмотрено лишь в случае,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данные о надлежащем извещении потерпевшего, а также принимая во внимание отсутствие ходатайств об отложении дела, суд на основании ст. 25.2 ч. 3 КоАП РФ считает возможным рассмотреть данное дело в отсутствие потерпевшего.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вины </w:t>
      </w:r>
      <w:r>
        <w:rPr>
          <w:rStyle w:val="cat-FIOgrp-2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его вина в совершении административного правонарушения, предусмотренного ст. 6.1.1.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имеющимися в материалах дела письменными доказательствами,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исследованными в судебном заседании,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именно: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 РК-</w:t>
      </w:r>
      <w:r>
        <w:rPr>
          <w:rStyle w:val="cat-PhoneNumbergrp-36rplc-2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1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определением о возбуждении дела об административном правонарушении и проведении административного района от </w:t>
      </w:r>
      <w:r>
        <w:rPr>
          <w:rStyle w:val="cat-Dategrp-13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рапортами от </w:t>
      </w:r>
      <w:r>
        <w:rPr>
          <w:rStyle w:val="cat-Dategrp-14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13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преступлении от </w:t>
      </w:r>
      <w:r>
        <w:rPr>
          <w:rStyle w:val="cat-Dategrp-14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свидетеля </w:t>
      </w:r>
      <w:r>
        <w:rPr>
          <w:rStyle w:val="cat-FIOgrp-26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потерпевший </w:t>
      </w:r>
      <w:r>
        <w:rPr>
          <w:rStyle w:val="cat-FIOgrp-27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4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23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рапортами от </w:t>
      </w:r>
      <w:r>
        <w:rPr>
          <w:rStyle w:val="cat-Dategrp-15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>
        <w:rPr>
          <w:rStyle w:val="cat-Dategrp-16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медицинской карты на имя </w:t>
      </w:r>
      <w:r>
        <w:rPr>
          <w:rStyle w:val="cat-FIOgrp-25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приложением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>264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37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были оглашены письменные объяснения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left="40" w:right="40" w:firstLine="52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приходит к выводу о том, что протокол об административном правонарушении составлен, должностным лицом органа, уполномоченного составлять протоколы об административных правонарушениях.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1.6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6.1.1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</w:t>
      </w:r>
      <w:r>
        <w:rPr>
          <w:rStyle w:val="cat-SumInWordsgrp-31rplc-3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</w:t>
      </w:r>
      <w:r>
        <w:rPr>
          <w:rStyle w:val="cat-FIOgrp-23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2rplc-4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Timegrp-35rplc-4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адресу: </w:t>
      </w:r>
      <w:r>
        <w:rPr>
          <w:rStyle w:val="cat-Addressgrp-4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почве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внезапно возникших </w:t>
      </w:r>
      <w:r>
        <w:rPr>
          <w:rFonts w:ascii="Times New Roman" w:eastAsia="Times New Roman" w:hAnsi="Times New Roman" w:cs="Times New Roman"/>
          <w:sz w:val="28"/>
          <w:szCs w:val="28"/>
        </w:rPr>
        <w:t>неприязненных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отношений</w:t>
      </w:r>
      <w:r>
        <w:rPr>
          <w:rFonts w:ascii="Times New Roman" w:eastAsia="Times New Roman" w:hAnsi="Times New Roman" w:cs="Times New Roman"/>
          <w:sz w:val="28"/>
          <w:szCs w:val="28"/>
        </w:rPr>
        <w:t>, на почве алкогольного опьянения,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причинил телесные повреждения в область тела </w:t>
      </w:r>
      <w:r>
        <w:rPr>
          <w:rStyle w:val="cat-FIOgrp-25rplc-4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то есть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насильственные действия,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причинивших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, но не повлекших указанных в ст. 115 УК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8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ОМВД России по </w:t>
      </w:r>
      <w:r>
        <w:rPr>
          <w:rStyle w:val="cat-Addressgrp-5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(КУСП № </w:t>
      </w:r>
      <w:r>
        <w:rPr>
          <w:rFonts w:ascii="Times New Roman" w:eastAsia="Times New Roman" w:hAnsi="Times New Roman" w:cs="Times New Roman"/>
          <w:sz w:val="28"/>
          <w:szCs w:val="28"/>
        </w:rPr>
        <w:t>4191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она просила принять меры к </w:t>
      </w:r>
      <w:r>
        <w:rPr>
          <w:rStyle w:val="cat-FIOgrp-23rplc-4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>
        <w:rPr>
          <w:rStyle w:val="cat-Dategrp-14rplc-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ей телесные повреждения.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заключению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>264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7rplc-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потерпевшей </w:t>
      </w:r>
      <w:r>
        <w:rPr>
          <w:rStyle w:val="cat-FIOgrp-25rplc-5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обнаружены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телесные повреждения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множественных кровоподтёков головы, шеи, конечностей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туловища, ушиба поясничного отдела позвоночника,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оторые могли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образоваться от действия тупого предмета (предметов). Данные повреждения не влекут за собой кратковременного расстройства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незначительной стойкой утраты общей трудоспособности и расцениваются как повреждения, не причинившие вред здоровью человека, согласно </w:t>
      </w:r>
      <w:r>
        <w:rPr>
          <w:rStyle w:val="cat-Addressgrp-6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критериев определения степени тяжести вреда причиненного здоровью человека» утвержденных Приказом Министерства здравоохранения и социального развития РФ № 194н от </w:t>
      </w:r>
      <w:r>
        <w:rPr>
          <w:rStyle w:val="cat-Dategrp-19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как не причинившее вред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заключение </w:t>
      </w:r>
      <w:r>
        <w:rPr>
          <w:rFonts w:ascii="Times New Roman" w:eastAsia="Times New Roman" w:hAnsi="Times New Roman" w:cs="Times New Roman"/>
          <w:sz w:val="28"/>
          <w:szCs w:val="28"/>
        </w:rPr>
        <w:t>суд признает допустимым доказательством, проведенным компетентным специалистом, обладающим специальными познаниями в области судебной медицины и соответствующим требованиям ст. 26.4 КоАП РФ. Сомневаться в достоверности выводов данного освидетельствования оснований у суда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согласно объяснениям эксперта </w:t>
      </w:r>
      <w:r>
        <w:rPr>
          <w:rStyle w:val="cat-FIOgrp-29rplc-5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была предупреждена об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уголовной от</w:t>
      </w:r>
      <w:r>
        <w:rPr>
          <w:rFonts w:ascii="Times New Roman" w:eastAsia="Times New Roman" w:hAnsi="Times New Roman" w:cs="Times New Roman"/>
          <w:sz w:val="28"/>
          <w:szCs w:val="28"/>
        </w:rPr>
        <w:t>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в соответствии со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к, изначально в рамках материала проверки КУСП № </w:t>
      </w:r>
      <w:r>
        <w:rPr>
          <w:rFonts w:ascii="Times New Roman" w:eastAsia="Times New Roman" w:hAnsi="Times New Roman" w:cs="Times New Roman"/>
          <w:sz w:val="28"/>
          <w:szCs w:val="28"/>
        </w:rPr>
        <w:t>3080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0rplc-5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действиях </w:t>
      </w:r>
      <w:r>
        <w:rPr>
          <w:rStyle w:val="cat-FIOgrp-23rplc-5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преступления обнаружен не был, но имелись признаки состава административного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6.1.1 КоАП РФ, в связи с чем, на основании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обоснованно было возбуждено дело об административном правонарушении и все материалы, полученные при проведении проверки были использованы в качестве доказательств при рассмотрении дела об административном правонарушении.</w:t>
      </w:r>
    </w:p>
    <w:p>
      <w:pPr>
        <w:spacing w:before="0" w:after="0"/>
        <w:ind w:firstLine="54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разъяснениям в п. 18 Постановления Пленума Верховного Суда РФ от </w:t>
      </w:r>
      <w:r>
        <w:rPr>
          <w:rStyle w:val="cat-Dategrp-21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протоколы и иные материалы ранее прекращенного уголовного дела в отношении лица, привлекаемого к административной ответственности за те же действия (бездействие), могут быть использованы в качестве доказательств при рассмотрении дела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Заключение эксперта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иные материалы административного дела хоть и были получены в рамках доследственной проверки, но 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отсутствием уголовно-наказуемого деяния и оснований для возбуждения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они, как отвечающи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требованиям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имеют доказательственное значение для правильного разрешения настоящего дела об административном правонарушении.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полагать, что данные доказательства получены с нарушением закона, у суда не имелось. Достоверность и допустимость данных доказательств сомнений не вызывает.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ст. 26.11 КоАП РФ, судья, осуществляющий производство по делу об административном правонарушении, наделен правом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Письменные п</w:t>
      </w:r>
      <w:r>
        <w:rPr>
          <w:rFonts w:ascii="Times New Roman" w:eastAsia="Times New Roman" w:hAnsi="Times New Roman" w:cs="Times New Roman"/>
          <w:sz w:val="28"/>
          <w:szCs w:val="28"/>
        </w:rPr>
        <w:t>оказания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5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последовательны и согласуются с материалами дела, каких-либо существенных противоречий не имеют, в связи с чем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принятии их в качестве допустимых доказательств по делу</w:t>
      </w:r>
      <w:r>
        <w:rPr>
          <w:rFonts w:ascii="Times New Roman" w:eastAsia="Times New Roman" w:hAnsi="Times New Roman" w:cs="Times New Roman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снований оговаривать </w:t>
      </w:r>
      <w:r>
        <w:rPr>
          <w:rStyle w:val="cat-FIOgrp-23rplc-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>, доказательств не представлено.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существенных нарушений процессуальных требований, предусмотренных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которые не позволили бы всесторонне, полно и объективно рассмотреть дело, при производстве по делу об административном правонарушении в отношении </w:t>
      </w:r>
      <w:r>
        <w:rPr>
          <w:rStyle w:val="cat-FIOgrp-23rplc-6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допущено.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данного дела об административном правонарушении у мирового судьи не возникло сомнений в виновности </w:t>
      </w:r>
      <w:r>
        <w:rPr>
          <w:rStyle w:val="cat-FIOgrp-23rplc-6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вменяемом ему административном проступке, кот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рые бы мировой судья мог, согласно ст.1.5 КоАП РФ, толковать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 вышеизложенные доказательства в их совокупности, су</w:t>
      </w:r>
      <w:r>
        <w:rPr>
          <w:rFonts w:ascii="Times New Roman" w:eastAsia="Times New Roman" w:hAnsi="Times New Roman" w:cs="Times New Roman"/>
          <w:sz w:val="28"/>
          <w:szCs w:val="28"/>
        </w:rPr>
        <w:t>д приходит к выводу, что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оказательства по делу являются допустимыми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последовательными и не противоречив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Оснований, которые в силу ст. 24.5 КоАП РФ могли бы повлечь прекращение производства по делу, мировым судьей не усматривается. Все обстоятельства, имеющие значимые для правильного разрешения дела, с учетом диспозиции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 КоАП РФ, установлены и подтверждены вышеприведенными доказательствами.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считает, что вина </w:t>
      </w:r>
      <w:r>
        <w:rPr>
          <w:rStyle w:val="cat-FIOgrp-23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установлена, а его действия следует квалифицировать по ст.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как </w:t>
      </w:r>
      <w:r>
        <w:rPr>
          <w:rFonts w:ascii="Times New Roman" w:eastAsia="Times New Roman" w:hAnsi="Times New Roman" w:cs="Times New Roman"/>
          <w:sz w:val="28"/>
          <w:szCs w:val="28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23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содеянном, и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23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и степень общественной опасности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пришел к выводу о </w:t>
      </w:r>
      <w:r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ему административное наказание в виде штрафа в предел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санкции ст.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6.1.1,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9.9, 29.10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24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сумме </w:t>
      </w:r>
      <w:r>
        <w:rPr>
          <w:rStyle w:val="cat-Sumgrp-33rplc-6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>
        <w:rPr>
          <w:rStyle w:val="cat-UserDefinedgrp-41rplc-67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уплате штрафа предоставить в мировой суд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7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7rplc-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32rplc-76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7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Мировой суд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8rplc-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9rplc-8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tabs>
          <w:tab w:val="left" w:pos="6946"/>
        </w:tabs>
        <w:spacing w:before="0" w:after="0"/>
        <w:ind w:right="4727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30rplc-8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>
      <w:pPr>
        <w:spacing w:before="0" w:after="0"/>
        <w:ind w:right="49"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headerReference w:type="default" r:id="rId1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2rplc-3">
    <w:name w:val="cat-FIO grp-22 rplc-3"/>
    <w:basedOn w:val="DefaultParagraphFont"/>
  </w:style>
  <w:style w:type="character" w:customStyle="1" w:styleId="cat-FIOgrp-23rplc-4">
    <w:name w:val="cat-FIO grp-23 rplc-4"/>
    <w:basedOn w:val="DefaultParagraphFont"/>
  </w:style>
  <w:style w:type="character" w:customStyle="1" w:styleId="cat-FIOgrp-24rplc-5">
    <w:name w:val="cat-FIO grp-24 rplc-5"/>
    <w:basedOn w:val="DefaultParagraphFont"/>
  </w:style>
  <w:style w:type="character" w:customStyle="1" w:styleId="cat-PassportDatagrp-34rplc-6">
    <w:name w:val="cat-PassportData grp-3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PhoneNumbergrp-36rplc-9">
    <w:name w:val="cat-PhoneNumber grp-36 rplc-9"/>
    <w:basedOn w:val="DefaultParagraphFont"/>
  </w:style>
  <w:style w:type="character" w:customStyle="1" w:styleId="cat-Dategrp-11rplc-10">
    <w:name w:val="cat-Date grp-11 rplc-10"/>
    <w:basedOn w:val="DefaultParagraphFont"/>
  </w:style>
  <w:style w:type="character" w:customStyle="1" w:styleId="cat-FIOgrp-23rplc-11">
    <w:name w:val="cat-FIO grp-23 rplc-11"/>
    <w:basedOn w:val="DefaultParagraphFont"/>
  </w:style>
  <w:style w:type="character" w:customStyle="1" w:styleId="cat-Dategrp-12rplc-12">
    <w:name w:val="cat-Date grp-12 rplc-12"/>
    <w:basedOn w:val="DefaultParagraphFont"/>
  </w:style>
  <w:style w:type="character" w:customStyle="1" w:styleId="cat-Timegrp-35rplc-13">
    <w:name w:val="cat-Time grp-35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25rplc-15">
    <w:name w:val="cat-FIO grp-25 rplc-15"/>
    <w:basedOn w:val="DefaultParagraphFont"/>
  </w:style>
  <w:style w:type="character" w:customStyle="1" w:styleId="cat-FIOgrp-23rplc-16">
    <w:name w:val="cat-FIO grp-23 rplc-16"/>
    <w:basedOn w:val="DefaultParagraphFont"/>
  </w:style>
  <w:style w:type="character" w:customStyle="1" w:styleId="cat-FIOgrp-25rplc-17">
    <w:name w:val="cat-FIO grp-25 rplc-17"/>
    <w:basedOn w:val="DefaultParagraphFont"/>
  </w:style>
  <w:style w:type="character" w:customStyle="1" w:styleId="cat-FIOgrp-23rplc-18">
    <w:name w:val="cat-FIO grp-23 rplc-18"/>
    <w:basedOn w:val="DefaultParagraphFont"/>
  </w:style>
  <w:style w:type="character" w:customStyle="1" w:styleId="cat-FIOgrp-23rplc-19">
    <w:name w:val="cat-FIO grp-23 rplc-19"/>
    <w:basedOn w:val="DefaultParagraphFont"/>
  </w:style>
  <w:style w:type="character" w:customStyle="1" w:styleId="cat-PhoneNumbergrp-36rplc-20">
    <w:name w:val="cat-PhoneNumber grp-36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Dategrp-14rplc-23">
    <w:name w:val="cat-Date grp-14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FIOgrp-25rplc-25">
    <w:name w:val="cat-FIO grp-25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FIOgrp-26rplc-27">
    <w:name w:val="cat-FIO grp-26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27rplc-29">
    <w:name w:val="cat-FIO grp-27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FIOgrp-23rplc-31">
    <w:name w:val="cat-FIO grp-23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Dategrp-15rplc-33">
    <w:name w:val="cat-Date grp-15 rplc-33"/>
    <w:basedOn w:val="DefaultParagraphFont"/>
  </w:style>
  <w:style w:type="character" w:customStyle="1" w:styleId="cat-Dategrp-16rplc-34">
    <w:name w:val="cat-Date grp-16 rplc-34"/>
    <w:basedOn w:val="DefaultParagraphFont"/>
  </w:style>
  <w:style w:type="character" w:customStyle="1" w:styleId="cat-FIOgrp-25rplc-35">
    <w:name w:val="cat-FIO grp-25 rplc-35"/>
    <w:basedOn w:val="DefaultParagraphFont"/>
  </w:style>
  <w:style w:type="character" w:customStyle="1" w:styleId="cat-Dategrp-17rplc-36">
    <w:name w:val="cat-Date grp-17 rplc-36"/>
    <w:basedOn w:val="DefaultParagraphFont"/>
  </w:style>
  <w:style w:type="character" w:customStyle="1" w:styleId="cat-Dategrp-18rplc-37">
    <w:name w:val="cat-Date grp-18 rplc-37"/>
    <w:basedOn w:val="DefaultParagraphFont"/>
  </w:style>
  <w:style w:type="character" w:customStyle="1" w:styleId="cat-SumInWordsgrp-31rplc-38">
    <w:name w:val="cat-SumInWords grp-31 rplc-38"/>
    <w:basedOn w:val="DefaultParagraphFont"/>
  </w:style>
  <w:style w:type="character" w:customStyle="1" w:styleId="cat-FIOgrp-23rplc-39">
    <w:name w:val="cat-FIO grp-23 rplc-39"/>
    <w:basedOn w:val="DefaultParagraphFont"/>
  </w:style>
  <w:style w:type="character" w:customStyle="1" w:styleId="cat-Dategrp-12rplc-40">
    <w:name w:val="cat-Date grp-12 rplc-40"/>
    <w:basedOn w:val="DefaultParagraphFont"/>
  </w:style>
  <w:style w:type="character" w:customStyle="1" w:styleId="cat-Timegrp-35rplc-41">
    <w:name w:val="cat-Time grp-35 rplc-41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FIOgrp-25rplc-43">
    <w:name w:val="cat-FIO grp-25 rplc-43"/>
    <w:basedOn w:val="DefaultParagraphFont"/>
  </w:style>
  <w:style w:type="character" w:customStyle="1" w:styleId="cat-FIOgrp-28rplc-44">
    <w:name w:val="cat-FIO grp-28 rplc-44"/>
    <w:basedOn w:val="DefaultParagraphFont"/>
  </w:style>
  <w:style w:type="character" w:customStyle="1" w:styleId="cat-Addressgrp-5rplc-45">
    <w:name w:val="cat-Address grp-5 rplc-45"/>
    <w:basedOn w:val="DefaultParagraphFont"/>
  </w:style>
  <w:style w:type="character" w:customStyle="1" w:styleId="cat-Dategrp-14rplc-46">
    <w:name w:val="cat-Date grp-14 rplc-46"/>
    <w:basedOn w:val="DefaultParagraphFont"/>
  </w:style>
  <w:style w:type="character" w:customStyle="1" w:styleId="cat-Dategrp-14rplc-47">
    <w:name w:val="cat-Date grp-14 rplc-47"/>
    <w:basedOn w:val="DefaultParagraphFont"/>
  </w:style>
  <w:style w:type="character" w:customStyle="1" w:styleId="cat-FIOgrp-23rplc-48">
    <w:name w:val="cat-FIO grp-23 rplc-48"/>
    <w:basedOn w:val="DefaultParagraphFont"/>
  </w:style>
  <w:style w:type="character" w:customStyle="1" w:styleId="cat-Dategrp-14rplc-49">
    <w:name w:val="cat-Date grp-14 rplc-49"/>
    <w:basedOn w:val="DefaultParagraphFont"/>
  </w:style>
  <w:style w:type="character" w:customStyle="1" w:styleId="cat-Dategrp-17rplc-50">
    <w:name w:val="cat-Date grp-17 rplc-50"/>
    <w:basedOn w:val="DefaultParagraphFont"/>
  </w:style>
  <w:style w:type="character" w:customStyle="1" w:styleId="cat-FIOgrp-25rplc-51">
    <w:name w:val="cat-FIO grp-25 rplc-51"/>
    <w:basedOn w:val="DefaultParagraphFont"/>
  </w:style>
  <w:style w:type="character" w:customStyle="1" w:styleId="cat-Addressgrp-6rplc-52">
    <w:name w:val="cat-Address grp-6 rplc-52"/>
    <w:basedOn w:val="DefaultParagraphFont"/>
  </w:style>
  <w:style w:type="character" w:customStyle="1" w:styleId="cat-Dategrp-19rplc-53">
    <w:name w:val="cat-Date grp-19 rplc-53"/>
    <w:basedOn w:val="DefaultParagraphFont"/>
  </w:style>
  <w:style w:type="character" w:customStyle="1" w:styleId="cat-FIOgrp-29rplc-54">
    <w:name w:val="cat-FIO grp-29 rplc-54"/>
    <w:basedOn w:val="DefaultParagraphFont"/>
  </w:style>
  <w:style w:type="character" w:customStyle="1" w:styleId="cat-Dategrp-20rplc-55">
    <w:name w:val="cat-Date grp-20 rplc-55"/>
    <w:basedOn w:val="DefaultParagraphFont"/>
  </w:style>
  <w:style w:type="character" w:customStyle="1" w:styleId="cat-FIOgrp-23rplc-56">
    <w:name w:val="cat-FIO grp-23 rplc-56"/>
    <w:basedOn w:val="DefaultParagraphFont"/>
  </w:style>
  <w:style w:type="character" w:customStyle="1" w:styleId="cat-Dategrp-21rplc-57">
    <w:name w:val="cat-Date grp-21 rplc-57"/>
    <w:basedOn w:val="DefaultParagraphFont"/>
  </w:style>
  <w:style w:type="character" w:customStyle="1" w:styleId="cat-FIOgrp-25rplc-58">
    <w:name w:val="cat-FIO grp-25 rplc-58"/>
    <w:basedOn w:val="DefaultParagraphFont"/>
  </w:style>
  <w:style w:type="character" w:customStyle="1" w:styleId="cat-FIOgrp-23rplc-59">
    <w:name w:val="cat-FIO grp-23 rplc-59"/>
    <w:basedOn w:val="DefaultParagraphFont"/>
  </w:style>
  <w:style w:type="character" w:customStyle="1" w:styleId="cat-FIOgrp-23rplc-60">
    <w:name w:val="cat-FIO grp-23 rplc-60"/>
    <w:basedOn w:val="DefaultParagraphFont"/>
  </w:style>
  <w:style w:type="character" w:customStyle="1" w:styleId="cat-FIOgrp-23rplc-61">
    <w:name w:val="cat-FIO grp-23 rplc-61"/>
    <w:basedOn w:val="DefaultParagraphFont"/>
  </w:style>
  <w:style w:type="character" w:customStyle="1" w:styleId="cat-FIOgrp-23rplc-62">
    <w:name w:val="cat-FIO grp-23 rplc-62"/>
    <w:basedOn w:val="DefaultParagraphFont"/>
  </w:style>
  <w:style w:type="character" w:customStyle="1" w:styleId="cat-FIOgrp-23rplc-63">
    <w:name w:val="cat-FIO grp-23 rplc-63"/>
    <w:basedOn w:val="DefaultParagraphFont"/>
  </w:style>
  <w:style w:type="character" w:customStyle="1" w:styleId="cat-FIOgrp-23rplc-64">
    <w:name w:val="cat-FIO grp-23 rplc-64"/>
    <w:basedOn w:val="DefaultParagraphFont"/>
  </w:style>
  <w:style w:type="character" w:customStyle="1" w:styleId="cat-FIOgrp-24rplc-65">
    <w:name w:val="cat-FIO grp-24 rplc-65"/>
    <w:basedOn w:val="DefaultParagraphFont"/>
  </w:style>
  <w:style w:type="character" w:customStyle="1" w:styleId="cat-Sumgrp-33rplc-66">
    <w:name w:val="cat-Sum grp-33 rplc-66"/>
    <w:basedOn w:val="DefaultParagraphFont"/>
  </w:style>
  <w:style w:type="character" w:customStyle="1" w:styleId="cat-UserDefinedgrp-41rplc-67">
    <w:name w:val="cat-UserDefined grp-41 rplc-67"/>
    <w:basedOn w:val="DefaultParagraphFont"/>
  </w:style>
  <w:style w:type="character" w:customStyle="1" w:styleId="cat-Addressgrp-1rplc-74">
    <w:name w:val="cat-Address grp-1 rplc-74"/>
    <w:basedOn w:val="DefaultParagraphFont"/>
  </w:style>
  <w:style w:type="character" w:customStyle="1" w:styleId="cat-Addressgrp-7rplc-75">
    <w:name w:val="cat-Address grp-7 rplc-75"/>
    <w:basedOn w:val="DefaultParagraphFont"/>
  </w:style>
  <w:style w:type="character" w:customStyle="1" w:styleId="cat-SumInWordsgrp-32rplc-76">
    <w:name w:val="cat-SumInWords grp-32 rplc-76"/>
    <w:basedOn w:val="DefaultParagraphFont"/>
  </w:style>
  <w:style w:type="character" w:customStyle="1" w:styleId="cat-Addressgrp-1rplc-77">
    <w:name w:val="cat-Address grp-1 rplc-77"/>
    <w:basedOn w:val="DefaultParagraphFont"/>
  </w:style>
  <w:style w:type="character" w:customStyle="1" w:styleId="cat-Addressgrp-1rplc-78">
    <w:name w:val="cat-Address grp-1 rplc-78"/>
    <w:basedOn w:val="DefaultParagraphFont"/>
  </w:style>
  <w:style w:type="character" w:customStyle="1" w:styleId="cat-Addressgrp-8rplc-79">
    <w:name w:val="cat-Address grp-8 rplc-79"/>
    <w:basedOn w:val="DefaultParagraphFont"/>
  </w:style>
  <w:style w:type="character" w:customStyle="1" w:styleId="cat-Addressgrp-9rplc-80">
    <w:name w:val="cat-Address grp-9 rplc-80"/>
    <w:basedOn w:val="DefaultParagraphFont"/>
  </w:style>
  <w:style w:type="character" w:customStyle="1" w:styleId="cat-FIOgrp-30rplc-81">
    <w:name w:val="cat-FIO grp-30 rplc-8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AF23F9897951E01308736D6DFE9BB20AF929F1346C5C52460C324D621D300BB6C5D45A2F2dBZAG" TargetMode="External" /><Relationship Id="rId11" Type="http://schemas.openxmlformats.org/officeDocument/2006/relationships/hyperlink" Target="consultantplus://offline/ref=9AF23F9897951E01308736D6DFE9BB20AF929F1346C5C52460C324D621D300BB6C5D45AAF4BBAF69dEZ9G" TargetMode="External" /><Relationship Id="rId12" Type="http://schemas.openxmlformats.org/officeDocument/2006/relationships/hyperlink" Target="consultantplus://offline/ref=D92E6EBC421D978277405F9B3A9946ACB8FC647853B2DA4D59D1063F5348191BE47B74808995E09Bn7U6G" TargetMode="External" /><Relationship Id="rId13" Type="http://schemas.openxmlformats.org/officeDocument/2006/relationships/hyperlink" Target="consultantplus://offline/ref=271EB3FEE770FDD0AD9A40B6795862F094C98EE48B83419B0C5AC44AFFa01DM" TargetMode="External" /><Relationship Id="rId14" Type="http://schemas.openxmlformats.org/officeDocument/2006/relationships/header" Target="header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3AC36A736D885D283A10D27AAD70CB380C5999ED57ED006D55D00B622090FC292444535A767E78P1r5M" TargetMode="External" /><Relationship Id="rId5" Type="http://schemas.openxmlformats.org/officeDocument/2006/relationships/hyperlink" Target="consultantplus://offline/ref=073AC36A736D885D283A10D27AAD70CB380C5999ED57ED006D55D00B622090FC292444535A767E79P1rFM" TargetMode="External" /><Relationship Id="rId6" Type="http://schemas.openxmlformats.org/officeDocument/2006/relationships/hyperlink" Target="consultantplus://offline/ref=53C5312931BB9C8F682623A095120C402874C8D8FA555C5CA23ED3ADD5EF58731910EC99B8A4FFsBM" TargetMode="External" /><Relationship Id="rId7" Type="http://schemas.openxmlformats.org/officeDocument/2006/relationships/hyperlink" Target="consultantplus://offline/ref=53C5312931BB9C8F682623A095120C402874C8DBFB525C5CA23ED3ADD5EF58731910EC9FBAA1FE7FF9s3M" TargetMode="External" /><Relationship Id="rId8" Type="http://schemas.openxmlformats.org/officeDocument/2006/relationships/hyperlink" Target="consultantplus://offline/ref=073AC36A736D885D283A10D27AAD70CB380C5999ED57ED006D55D00B622090FC292444535A747C7CP1r4M" TargetMode="External" /><Relationship Id="rId9" Type="http://schemas.openxmlformats.org/officeDocument/2006/relationships/hyperlink" Target="consultantplus://offline/ref=9AF23F9897951E01308736D6DFE9BB20AF929F1346C5C52460C324D621D300BB6C5D45AAF4BBAC67dEZA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