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28</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1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 правонарушении </w:t>
      </w:r>
      <w:r>
        <w:rPr>
          <w:rStyle w:val="cat-FIOgrp-19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5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w:t>
      </w:r>
      <w:r>
        <w:rPr>
          <w:rFonts w:ascii="Times New Roman" w:eastAsia="Times New Roman" w:hAnsi="Times New Roman" w:cs="Times New Roman"/>
          <w:sz w:val="28"/>
          <w:szCs w:val="28"/>
        </w:rPr>
        <w:t>не состоящего в зарегистрированном браке</w:t>
      </w:r>
      <w:r>
        <w:rPr>
          <w:rFonts w:ascii="Times New Roman" w:eastAsia="Times New Roman" w:hAnsi="Times New Roman" w:cs="Times New Roman"/>
          <w:sz w:val="28"/>
          <w:szCs w:val="28"/>
        </w:rPr>
        <w:t>, имеющего среднее</w:t>
      </w:r>
      <w:r>
        <w:rPr>
          <w:rFonts w:ascii="Times New Roman" w:eastAsia="Times New Roman" w:hAnsi="Times New Roman" w:cs="Times New Roman"/>
          <w:sz w:val="28"/>
          <w:szCs w:val="28"/>
        </w:rPr>
        <w:t xml:space="preserve"> профессиональное</w:t>
      </w:r>
      <w:r>
        <w:rPr>
          <w:rFonts w:ascii="Times New Roman" w:eastAsia="Times New Roman" w:hAnsi="Times New Roman" w:cs="Times New Roman"/>
          <w:sz w:val="28"/>
          <w:szCs w:val="28"/>
        </w:rPr>
        <w:t xml:space="preserve"> образование, </w:t>
      </w:r>
      <w:r>
        <w:rPr>
          <w:rFonts w:ascii="Times New Roman" w:eastAsia="Times New Roman" w:hAnsi="Times New Roman" w:cs="Times New Roman"/>
          <w:sz w:val="28"/>
          <w:szCs w:val="28"/>
        </w:rPr>
        <w:t>являющегося индивидуальным предпринимателем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2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28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21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6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 </w:t>
      </w:r>
      <w:r>
        <w:rPr>
          <w:rStyle w:val="cat-CarMakeModelgrp-27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М941БН 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уполномоченного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 xml:space="preserve">освидетельствования на </w:t>
      </w:r>
      <w:r>
        <w:rPr>
          <w:rFonts w:ascii="Times New Roman" w:eastAsia="Times New Roman" w:hAnsi="Times New Roman" w:cs="Times New Roman"/>
          <w:sz w:val="28"/>
          <w:szCs w:val="28"/>
        </w:rPr>
        <w:t>состояние алкогольного опьянения с применением механического средства «Алкотест» 6810</w:t>
      </w:r>
      <w:r>
        <w:rPr>
          <w:rFonts w:ascii="Times New Roman" w:eastAsia="Times New Roman" w:hAnsi="Times New Roman" w:cs="Times New Roman"/>
          <w:sz w:val="28"/>
          <w:szCs w:val="28"/>
        </w:rPr>
        <w:t xml:space="preserve">, а также </w:t>
      </w:r>
      <w:r>
        <w:rPr>
          <w:rFonts w:ascii="Times New Roman" w:eastAsia="Times New Roman" w:hAnsi="Times New Roman" w:cs="Times New Roman"/>
          <w:sz w:val="28"/>
          <w:szCs w:val="28"/>
        </w:rPr>
        <w:t xml:space="preserve">медицинского освидетельствования </w:t>
      </w:r>
      <w:r>
        <w:rPr>
          <w:rFonts w:ascii="Times New Roman" w:eastAsia="Times New Roman" w:hAnsi="Times New Roman" w:cs="Times New Roman"/>
          <w:sz w:val="28"/>
          <w:szCs w:val="28"/>
        </w:rPr>
        <w:t xml:space="preserve">в специализированном </w:t>
      </w:r>
      <w:r>
        <w:rPr>
          <w:rFonts w:ascii="Times New Roman" w:eastAsia="Times New Roman" w:hAnsi="Times New Roman" w:cs="Times New Roman"/>
          <w:sz w:val="28"/>
          <w:szCs w:val="28"/>
        </w:rPr>
        <w:t xml:space="preserve">медицинском учреждении, </w:t>
      </w:r>
      <w:r>
        <w:rPr>
          <w:rFonts w:ascii="Times New Roman" w:eastAsia="Times New Roman" w:hAnsi="Times New Roman" w:cs="Times New Roman"/>
          <w:sz w:val="28"/>
          <w:szCs w:val="28"/>
        </w:rPr>
        <w:t xml:space="preserve">при отсутствии в его действиях </w:t>
      </w:r>
      <w:r>
        <w:rPr>
          <w:rFonts w:ascii="Times New Roman" w:eastAsia="Times New Roman" w:hAnsi="Times New Roman" w:cs="Times New Roman"/>
          <w:sz w:val="28"/>
          <w:szCs w:val="28"/>
        </w:rPr>
        <w:t>уголовного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нарушил п. 2.3.2 ПДД РФ и</w:t>
      </w:r>
      <w:r>
        <w:rPr>
          <w:rFonts w:ascii="Times New Roman" w:eastAsia="Times New Roman" w:hAnsi="Times New Roman" w:cs="Times New Roman"/>
          <w:sz w:val="28"/>
          <w:szCs w:val="28"/>
        </w:rPr>
        <w:t xml:space="preserve"> совершил административное правонарушение предусмотренное ч. 1 ст. 12.26 КоАП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ицо, в отношении которого ведется производство по делу об административном правонарушении </w:t>
      </w:r>
      <w:r>
        <w:rPr>
          <w:rStyle w:val="cat-FIOgrp-21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вину в совершении административного правонарушения полностью признал.</w:t>
      </w:r>
      <w:r>
        <w:rPr>
          <w:rFonts w:ascii="Times New Roman" w:eastAsia="Times New Roman" w:hAnsi="Times New Roman" w:cs="Times New Roman"/>
          <w:sz w:val="28"/>
          <w:szCs w:val="28"/>
        </w:rPr>
        <w:t xml:space="preserve"> Пояснил, что в тот </w:t>
      </w:r>
      <w:r>
        <w:rPr>
          <w:rFonts w:ascii="Times New Roman" w:eastAsia="Times New Roman" w:hAnsi="Times New Roman" w:cs="Times New Roman"/>
          <w:sz w:val="28"/>
          <w:szCs w:val="28"/>
        </w:rPr>
        <w:t xml:space="preserve">день </w:t>
      </w:r>
      <w:r>
        <w:rPr>
          <w:rFonts w:ascii="Times New Roman" w:eastAsia="Times New Roman" w:hAnsi="Times New Roman" w:cs="Times New Roman"/>
          <w:sz w:val="28"/>
          <w:szCs w:val="28"/>
        </w:rPr>
        <w:t xml:space="preserve">ехал из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домой в </w:t>
      </w:r>
      <w:r>
        <w:rPr>
          <w:rStyle w:val="cat-Addressgrp-0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когда его остановили сотрудники полиции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прохождения освидетельствования на состояние алкогольного опьянения и о</w:t>
      </w:r>
      <w:r>
        <w:rPr>
          <w:rFonts w:ascii="Times New Roman" w:eastAsia="Times New Roman" w:hAnsi="Times New Roman" w:cs="Times New Roman"/>
          <w:sz w:val="28"/>
          <w:szCs w:val="28"/>
        </w:rPr>
        <w:t xml:space="preserve">т прохождения медицинского освидетельствования на состояние опьянения отказался, так как </w:t>
      </w:r>
      <w:r>
        <w:rPr>
          <w:rFonts w:ascii="Times New Roman" w:eastAsia="Times New Roman" w:hAnsi="Times New Roman" w:cs="Times New Roman"/>
          <w:sz w:val="28"/>
          <w:szCs w:val="28"/>
        </w:rPr>
        <w:t>спешил, и не знал как потом добираться до машины</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1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материалах дела </w:t>
      </w:r>
      <w:r>
        <w:rPr>
          <w:rFonts w:ascii="Times New Roman" w:eastAsia="Times New Roman" w:hAnsi="Times New Roman" w:cs="Times New Roman"/>
          <w:sz w:val="28"/>
          <w:szCs w:val="28"/>
        </w:rPr>
        <w:t xml:space="preserve">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82 АП </w:t>
      </w:r>
      <w:r>
        <w:rPr>
          <w:rStyle w:val="cat-PhoneNumbergrp-28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29rplc-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30rplc-2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рапортами от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right="49" w:firstLine="567"/>
        <w:jc w:val="both"/>
        <w:rPr>
          <w:sz w:val="28"/>
          <w:szCs w:val="28"/>
        </w:rPr>
      </w:pPr>
      <w:r>
        <w:rPr>
          <w:rFonts w:ascii="Times New Roman" w:eastAsia="Times New Roman" w:hAnsi="Times New Roman" w:cs="Times New Roman"/>
          <w:sz w:val="28"/>
          <w:szCs w:val="28"/>
        </w:rPr>
        <w:t>Допущенные должностным лицом помарки в протокол</w:t>
      </w:r>
      <w:r>
        <w:rPr>
          <w:rFonts w:ascii="Times New Roman" w:eastAsia="Times New Roman" w:hAnsi="Times New Roman" w:cs="Times New Roman"/>
          <w:sz w:val="28"/>
          <w:szCs w:val="28"/>
        </w:rPr>
        <w:t>ах</w:t>
      </w:r>
      <w:r>
        <w:rPr>
          <w:rFonts w:ascii="Times New Roman" w:eastAsia="Times New Roman" w:hAnsi="Times New Roman" w:cs="Times New Roman"/>
          <w:sz w:val="28"/>
          <w:szCs w:val="28"/>
        </w:rPr>
        <w:t>, не являются существенными нарушениями составления протокола,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которые могут являться основанием для признания </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составленным с нарушением закона, а лишь свидетельствуют о небрежности составления протокола сотрудником полиции.</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1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послужило наличие выявленных у него сотрудником ГИБДД признаков опьянения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21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21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пройти которое он отказался, </w:t>
      </w:r>
      <w:r>
        <w:rPr>
          <w:rFonts w:ascii="Times New Roman" w:eastAsia="Times New Roman" w:hAnsi="Times New Roman" w:cs="Times New Roman"/>
          <w:sz w:val="28"/>
          <w:szCs w:val="28"/>
        </w:rPr>
        <w:t>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Style w:val="cat-FIOgrp-21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w:t>
      </w:r>
      <w:r>
        <w:rPr>
          <w:rFonts w:ascii="Times New Roman" w:eastAsia="Times New Roman" w:hAnsi="Times New Roman" w:cs="Times New Roman"/>
          <w:sz w:val="28"/>
          <w:szCs w:val="28"/>
        </w:rPr>
        <w:t xml:space="preserve">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ОТ </w:t>
      </w:r>
      <w:r>
        <w:rPr>
          <w:rStyle w:val="cat-PhoneNumbergrp-29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а также был подтвержден </w:t>
      </w:r>
      <w:r>
        <w:rPr>
          <w:rStyle w:val="cat-FIOgrp-2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21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и обязанности,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 xml:space="preserve">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Style w:val="cat-FIOgrp-2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направление на освидетельствование на состояния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именно как к водителю транспортного средства. </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1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автомобилем, отказался </w:t>
      </w:r>
      <w:r>
        <w:rPr>
          <w:rFonts w:ascii="Times New Roman" w:eastAsia="Times New Roman" w:hAnsi="Times New Roman" w:cs="Times New Roman"/>
          <w:sz w:val="28"/>
          <w:szCs w:val="28"/>
        </w:rPr>
        <w:t>от прохождения медицинского освидетельствования на состояние 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каких-либо ходатайств или заявлений им не заявлялось, то есть фактически признал вину в совершении административного правонарушения.</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9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10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1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 xml:space="preserve">Из смысла ч.ч. 3, 5, 6, 6.1 ст. 27.12 КоАП РФ, п. 9 Правил, Приказа МВД России от </w:t>
      </w:r>
      <w:r>
        <w:rPr>
          <w:rStyle w:val="cat-Dategrp-17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pPr>
        <w:spacing w:before="0" w:after="0"/>
        <w:ind w:firstLine="540"/>
        <w:jc w:val="both"/>
        <w:rPr>
          <w:sz w:val="28"/>
          <w:szCs w:val="28"/>
        </w:rPr>
      </w:pPr>
      <w:r>
        <w:rPr>
          <w:rFonts w:ascii="Times New Roman" w:eastAsia="Times New Roman" w:hAnsi="Times New Roman" w:cs="Times New Roman"/>
          <w:sz w:val="28"/>
          <w:szCs w:val="28"/>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21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19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4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30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8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1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9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1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5"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19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9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16"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6"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6"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6"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1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Style w:val="cat-FIOgrp-19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считает возможным назначить ему </w:t>
      </w:r>
      <w:r>
        <w:rPr>
          <w:rFonts w:ascii="Times New Roman" w:eastAsia="Times New Roman" w:hAnsi="Times New Roman" w:cs="Times New Roman"/>
          <w:sz w:val="28"/>
          <w:szCs w:val="28"/>
        </w:rPr>
        <w:t xml:space="preserve">минимальное </w:t>
      </w:r>
      <w:r>
        <w:rPr>
          <w:rFonts w:ascii="Times New Roman" w:eastAsia="Times New Roman" w:hAnsi="Times New Roman" w:cs="Times New Roman"/>
          <w:sz w:val="28"/>
          <w:szCs w:val="28"/>
        </w:rPr>
        <w:t>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FIOgrp-20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23rplc-6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6 (шесть)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36rplc-64"/>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7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20rplc-7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для исполнения направить в орган, составивший протокол об административном правонарушении – ОГИБДД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МВД России по </w:t>
      </w:r>
      <w:r>
        <w:rPr>
          <w:rStyle w:val="cat-Addressgrp-4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 также в ОГИБДД ОМВД России по </w:t>
      </w:r>
      <w:r>
        <w:rPr>
          <w:rStyle w:val="cat-Addressgrp-6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8"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2rplc-81"/>
          <w:rFonts w:ascii="Times New Roman" w:eastAsia="Times New Roman" w:hAnsi="Times New Roman" w:cs="Times New Roman"/>
          <w:sz w:val="28"/>
          <w:szCs w:val="28"/>
        </w:rPr>
        <w:t>фио</w:t>
      </w:r>
    </w:p>
    <w:sectPr>
      <w:headerReference w:type="default" r:id="rId1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1rplc-1">
    <w:name w:val="cat-Date grp-11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FIOgrp-20rplc-5">
    <w:name w:val="cat-FIO grp-20 rplc-5"/>
    <w:basedOn w:val="DefaultParagraphFont"/>
  </w:style>
  <w:style w:type="character" w:customStyle="1" w:styleId="cat-PassportDatagrp-25rplc-6">
    <w:name w:val="cat-PassportData grp-25 rplc-6"/>
    <w:basedOn w:val="DefaultParagraphFont"/>
  </w:style>
  <w:style w:type="character" w:customStyle="1" w:styleId="cat-Addressgrp-2rplc-7">
    <w:name w:val="cat-Address grp-2 rplc-7"/>
    <w:basedOn w:val="DefaultParagraphFont"/>
  </w:style>
  <w:style w:type="character" w:customStyle="1" w:styleId="cat-Dategrp-12rplc-8">
    <w:name w:val="cat-Date grp-12 rplc-8"/>
    <w:basedOn w:val="DefaultParagraphFont"/>
  </w:style>
  <w:style w:type="character" w:customStyle="1" w:styleId="cat-PhoneNumbergrp-28rplc-9">
    <w:name w:val="cat-PhoneNumber grp-28 rplc-9"/>
    <w:basedOn w:val="DefaultParagraphFont"/>
  </w:style>
  <w:style w:type="character" w:customStyle="1" w:styleId="cat-FIOgrp-21rplc-10">
    <w:name w:val="cat-FIO grp-21 rplc-10"/>
    <w:basedOn w:val="DefaultParagraphFont"/>
  </w:style>
  <w:style w:type="character" w:customStyle="1" w:styleId="cat-Dategrp-12rplc-11">
    <w:name w:val="cat-Date grp-12 rplc-11"/>
    <w:basedOn w:val="DefaultParagraphFont"/>
  </w:style>
  <w:style w:type="character" w:customStyle="1" w:styleId="cat-Timegrp-26rplc-12">
    <w:name w:val="cat-Time grp-26 rplc-12"/>
    <w:basedOn w:val="DefaultParagraphFont"/>
  </w:style>
  <w:style w:type="character" w:customStyle="1" w:styleId="cat-Addressgrp-5rplc-13">
    <w:name w:val="cat-Address grp-5 rplc-13"/>
    <w:basedOn w:val="DefaultParagraphFont"/>
  </w:style>
  <w:style w:type="character" w:customStyle="1" w:styleId="cat-Addressgrp-3rplc-14">
    <w:name w:val="cat-Address grp-3 rplc-14"/>
    <w:basedOn w:val="DefaultParagraphFont"/>
  </w:style>
  <w:style w:type="character" w:customStyle="1" w:styleId="cat-Addressgrp-4rplc-15">
    <w:name w:val="cat-Address grp-4 rplc-15"/>
    <w:basedOn w:val="DefaultParagraphFont"/>
  </w:style>
  <w:style w:type="character" w:customStyle="1" w:styleId="cat-CarMakeModelgrp-27rplc-16">
    <w:name w:val="cat-CarMakeModel grp-27 rplc-16"/>
    <w:basedOn w:val="DefaultParagraphFont"/>
  </w:style>
  <w:style w:type="character" w:customStyle="1" w:styleId="cat-FIOgrp-21rplc-17">
    <w:name w:val="cat-FIO grp-21 rplc-17"/>
    <w:basedOn w:val="DefaultParagraphFont"/>
  </w:style>
  <w:style w:type="character" w:customStyle="1" w:styleId="cat-Addressgrp-4rplc-18">
    <w:name w:val="cat-Address grp-4 rplc-18"/>
    <w:basedOn w:val="DefaultParagraphFont"/>
  </w:style>
  <w:style w:type="character" w:customStyle="1" w:styleId="cat-Addressgrp-0rplc-19">
    <w:name w:val="cat-Address grp-0 rplc-19"/>
    <w:basedOn w:val="DefaultParagraphFont"/>
  </w:style>
  <w:style w:type="character" w:customStyle="1" w:styleId="cat-FIOgrp-21rplc-20">
    <w:name w:val="cat-FIO grp-21 rplc-20"/>
    <w:basedOn w:val="DefaultParagraphFont"/>
  </w:style>
  <w:style w:type="character" w:customStyle="1" w:styleId="cat-PhoneNumbergrp-28rplc-21">
    <w:name w:val="cat-PhoneNumber grp-28 rplc-21"/>
    <w:basedOn w:val="DefaultParagraphFont"/>
  </w:style>
  <w:style w:type="character" w:customStyle="1" w:styleId="cat-Dategrp-12rplc-22">
    <w:name w:val="cat-Date grp-12 rplc-22"/>
    <w:basedOn w:val="DefaultParagraphFont"/>
  </w:style>
  <w:style w:type="character" w:customStyle="1" w:styleId="cat-PhoneNumbergrp-29rplc-23">
    <w:name w:val="cat-PhoneNumber grp-29 rplc-23"/>
    <w:basedOn w:val="DefaultParagraphFont"/>
  </w:style>
  <w:style w:type="character" w:customStyle="1" w:styleId="cat-Dategrp-12rplc-24">
    <w:name w:val="cat-Date grp-12 rplc-24"/>
    <w:basedOn w:val="DefaultParagraphFont"/>
  </w:style>
  <w:style w:type="character" w:customStyle="1" w:styleId="cat-PhoneNumbergrp-30rplc-25">
    <w:name w:val="cat-PhoneNumber grp-30 rplc-25"/>
    <w:basedOn w:val="DefaultParagraphFont"/>
  </w:style>
  <w:style w:type="character" w:customStyle="1" w:styleId="cat-Dategrp-12rplc-26">
    <w:name w:val="cat-Date grp-12 rplc-26"/>
    <w:basedOn w:val="DefaultParagraphFont"/>
  </w:style>
  <w:style w:type="character" w:customStyle="1" w:styleId="cat-Dategrp-12rplc-27">
    <w:name w:val="cat-Date grp-12 rplc-27"/>
    <w:basedOn w:val="DefaultParagraphFont"/>
  </w:style>
  <w:style w:type="character" w:customStyle="1" w:styleId="cat-Dategrp-13rplc-28">
    <w:name w:val="cat-Date grp-13 rplc-28"/>
    <w:basedOn w:val="DefaultParagraphFont"/>
  </w:style>
  <w:style w:type="character" w:customStyle="1" w:styleId="cat-Dategrp-14rplc-29">
    <w:name w:val="cat-Date grp-14 rplc-29"/>
    <w:basedOn w:val="DefaultParagraphFont"/>
  </w:style>
  <w:style w:type="character" w:customStyle="1" w:styleId="cat-Dategrp-15rplc-30">
    <w:name w:val="cat-Date grp-15 rplc-30"/>
    <w:basedOn w:val="DefaultParagraphFont"/>
  </w:style>
  <w:style w:type="character" w:customStyle="1" w:styleId="cat-FIOgrp-21rplc-31">
    <w:name w:val="cat-FIO grp-21 rplc-31"/>
    <w:basedOn w:val="DefaultParagraphFont"/>
  </w:style>
  <w:style w:type="character" w:customStyle="1" w:styleId="cat-FIOgrp-21rplc-32">
    <w:name w:val="cat-FIO grp-21 rplc-32"/>
    <w:basedOn w:val="DefaultParagraphFont"/>
  </w:style>
  <w:style w:type="character" w:customStyle="1" w:styleId="cat-FIOgrp-21rplc-33">
    <w:name w:val="cat-FIO grp-21 rplc-33"/>
    <w:basedOn w:val="DefaultParagraphFont"/>
  </w:style>
  <w:style w:type="character" w:customStyle="1" w:styleId="cat-FIOgrp-21rplc-34">
    <w:name w:val="cat-FIO grp-21 rplc-34"/>
    <w:basedOn w:val="DefaultParagraphFont"/>
  </w:style>
  <w:style w:type="character" w:customStyle="1" w:styleId="cat-PhoneNumbergrp-29rplc-35">
    <w:name w:val="cat-PhoneNumber grp-29 rplc-35"/>
    <w:basedOn w:val="DefaultParagraphFont"/>
  </w:style>
  <w:style w:type="character" w:customStyle="1" w:styleId="cat-Dategrp-12rplc-36">
    <w:name w:val="cat-Date grp-12 rplc-36"/>
    <w:basedOn w:val="DefaultParagraphFont"/>
  </w:style>
  <w:style w:type="character" w:customStyle="1" w:styleId="cat-FIOgrp-21rplc-37">
    <w:name w:val="cat-FIO grp-21 rplc-37"/>
    <w:basedOn w:val="DefaultParagraphFont"/>
  </w:style>
  <w:style w:type="character" w:customStyle="1" w:styleId="cat-FIOgrp-21rplc-38">
    <w:name w:val="cat-FIO grp-21 rplc-38"/>
    <w:basedOn w:val="DefaultParagraphFont"/>
  </w:style>
  <w:style w:type="character" w:customStyle="1" w:styleId="cat-FIOgrp-19rplc-39">
    <w:name w:val="cat-FIO grp-19 rplc-39"/>
    <w:basedOn w:val="DefaultParagraphFont"/>
  </w:style>
  <w:style w:type="character" w:customStyle="1" w:styleId="cat-FIOgrp-21rplc-40">
    <w:name w:val="cat-FIO grp-21 rplc-40"/>
    <w:basedOn w:val="DefaultParagraphFont"/>
  </w:style>
  <w:style w:type="character" w:customStyle="1" w:styleId="cat-FIOgrp-21rplc-41">
    <w:name w:val="cat-FIO grp-21 rplc-41"/>
    <w:basedOn w:val="DefaultParagraphFont"/>
  </w:style>
  <w:style w:type="character" w:customStyle="1" w:styleId="cat-FIOgrp-21rplc-42">
    <w:name w:val="cat-FIO grp-21 rplc-42"/>
    <w:basedOn w:val="DefaultParagraphFont"/>
  </w:style>
  <w:style w:type="character" w:customStyle="1" w:styleId="cat-Addressgrp-9rplc-43">
    <w:name w:val="cat-Address grp-9 rplc-43"/>
    <w:basedOn w:val="DefaultParagraphFont"/>
  </w:style>
  <w:style w:type="character" w:customStyle="1" w:styleId="cat-Addressgrp-10rplc-44">
    <w:name w:val="cat-Address grp-10 rplc-44"/>
    <w:basedOn w:val="DefaultParagraphFont"/>
  </w:style>
  <w:style w:type="character" w:customStyle="1" w:styleId="cat-Dategrp-16rplc-45">
    <w:name w:val="cat-Date grp-16 rplc-45"/>
    <w:basedOn w:val="DefaultParagraphFont"/>
  </w:style>
  <w:style w:type="character" w:customStyle="1" w:styleId="cat-FIOgrp-21rplc-46">
    <w:name w:val="cat-FIO grp-21 rplc-46"/>
    <w:basedOn w:val="DefaultParagraphFont"/>
  </w:style>
  <w:style w:type="character" w:customStyle="1" w:styleId="cat-Dategrp-15rplc-47">
    <w:name w:val="cat-Date grp-15 rplc-47"/>
    <w:basedOn w:val="DefaultParagraphFont"/>
  </w:style>
  <w:style w:type="character" w:customStyle="1" w:styleId="cat-Dategrp-17rplc-48">
    <w:name w:val="cat-Date grp-17 rplc-48"/>
    <w:basedOn w:val="DefaultParagraphFont"/>
  </w:style>
  <w:style w:type="character" w:customStyle="1" w:styleId="cat-FIOgrp-21rplc-49">
    <w:name w:val="cat-FIO grp-21 rplc-49"/>
    <w:basedOn w:val="DefaultParagraphFont"/>
  </w:style>
  <w:style w:type="character" w:customStyle="1" w:styleId="cat-FIOgrp-19rplc-50">
    <w:name w:val="cat-FIO grp-19 rplc-50"/>
    <w:basedOn w:val="DefaultParagraphFont"/>
  </w:style>
  <w:style w:type="character" w:customStyle="1" w:styleId="cat-Dategrp-14rplc-51">
    <w:name w:val="cat-Date grp-14 rplc-51"/>
    <w:basedOn w:val="DefaultParagraphFont"/>
  </w:style>
  <w:style w:type="character" w:customStyle="1" w:styleId="cat-PhoneNumbergrp-30rplc-52">
    <w:name w:val="cat-PhoneNumber grp-30 rplc-52"/>
    <w:basedOn w:val="DefaultParagraphFont"/>
  </w:style>
  <w:style w:type="character" w:customStyle="1" w:styleId="cat-Dategrp-12rplc-53">
    <w:name w:val="cat-Date grp-12 rplc-53"/>
    <w:basedOn w:val="DefaultParagraphFont"/>
  </w:style>
  <w:style w:type="character" w:customStyle="1" w:styleId="cat-PhoneNumbergrp-28rplc-54">
    <w:name w:val="cat-PhoneNumber grp-28 rplc-54"/>
    <w:basedOn w:val="DefaultParagraphFont"/>
  </w:style>
  <w:style w:type="character" w:customStyle="1" w:styleId="cat-Dategrp-12rplc-55">
    <w:name w:val="cat-Date grp-12 rplc-55"/>
    <w:basedOn w:val="DefaultParagraphFont"/>
  </w:style>
  <w:style w:type="character" w:customStyle="1" w:styleId="cat-FIOgrp-21rplc-56">
    <w:name w:val="cat-FIO grp-21 rplc-56"/>
    <w:basedOn w:val="DefaultParagraphFont"/>
  </w:style>
  <w:style w:type="character" w:customStyle="1" w:styleId="cat-FIOgrp-19rplc-57">
    <w:name w:val="cat-FIO grp-19 rplc-57"/>
    <w:basedOn w:val="DefaultParagraphFont"/>
  </w:style>
  <w:style w:type="character" w:customStyle="1" w:styleId="cat-FIOgrp-19rplc-58">
    <w:name w:val="cat-FIO grp-19 rplc-58"/>
    <w:basedOn w:val="DefaultParagraphFont"/>
  </w:style>
  <w:style w:type="character" w:customStyle="1" w:styleId="cat-FIOgrp-19rplc-59">
    <w:name w:val="cat-FIO grp-19 rplc-59"/>
    <w:basedOn w:val="DefaultParagraphFont"/>
  </w:style>
  <w:style w:type="character" w:customStyle="1" w:styleId="cat-FIOgrp-21rplc-60">
    <w:name w:val="cat-FIO grp-21 rplc-60"/>
    <w:basedOn w:val="DefaultParagraphFont"/>
  </w:style>
  <w:style w:type="character" w:customStyle="1" w:styleId="cat-FIOgrp-19rplc-61">
    <w:name w:val="cat-FIO grp-19 rplc-61"/>
    <w:basedOn w:val="DefaultParagraphFont"/>
  </w:style>
  <w:style w:type="character" w:customStyle="1" w:styleId="cat-FIOgrp-20rplc-62">
    <w:name w:val="cat-FIO grp-20 rplc-62"/>
    <w:basedOn w:val="DefaultParagraphFont"/>
  </w:style>
  <w:style w:type="character" w:customStyle="1" w:styleId="cat-Sumgrp-23rplc-63">
    <w:name w:val="cat-Sum grp-23 rplc-63"/>
    <w:basedOn w:val="DefaultParagraphFont"/>
  </w:style>
  <w:style w:type="character" w:customStyle="1" w:styleId="cat-UserDefinedgrp-36rplc-64">
    <w:name w:val="cat-UserDefined grp-36 rplc-64"/>
    <w:basedOn w:val="DefaultParagraphFont"/>
  </w:style>
  <w:style w:type="character" w:customStyle="1" w:styleId="cat-SumInWordsgrp-24rplc-73">
    <w:name w:val="cat-SumInWords grp-24 rplc-73"/>
    <w:basedOn w:val="DefaultParagraphFont"/>
  </w:style>
  <w:style w:type="character" w:customStyle="1" w:styleId="cat-FIOgrp-20rplc-74">
    <w:name w:val="cat-FIO grp-20 rplc-74"/>
    <w:basedOn w:val="DefaultParagraphFont"/>
  </w:style>
  <w:style w:type="character" w:customStyle="1" w:styleId="cat-Addressgrp-4rplc-75">
    <w:name w:val="cat-Address grp-4 rplc-75"/>
    <w:basedOn w:val="DefaultParagraphFont"/>
  </w:style>
  <w:style w:type="character" w:customStyle="1" w:styleId="cat-Addressgrp-6rplc-76">
    <w:name w:val="cat-Address grp-6 rplc-76"/>
    <w:basedOn w:val="DefaultParagraphFont"/>
  </w:style>
  <w:style w:type="character" w:customStyle="1" w:styleId="cat-Addressgrp-1rplc-77">
    <w:name w:val="cat-Address grp-1 rplc-77"/>
    <w:basedOn w:val="DefaultParagraphFont"/>
  </w:style>
  <w:style w:type="character" w:customStyle="1" w:styleId="cat-Addressgrp-1rplc-78">
    <w:name w:val="cat-Address grp-1 rplc-78"/>
    <w:basedOn w:val="DefaultParagraphFont"/>
  </w:style>
  <w:style w:type="character" w:customStyle="1" w:styleId="cat-Addressgrp-7rplc-79">
    <w:name w:val="cat-Address grp-7 rplc-79"/>
    <w:basedOn w:val="DefaultParagraphFont"/>
  </w:style>
  <w:style w:type="character" w:customStyle="1" w:styleId="cat-Addressgrp-8rplc-80">
    <w:name w:val="cat-Address grp-8 rplc-80"/>
    <w:basedOn w:val="DefaultParagraphFont"/>
  </w:style>
  <w:style w:type="character" w:customStyle="1" w:styleId="cat-FIOgrp-22rplc-81">
    <w:name w:val="cat-FIO grp-22 rplc-8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973FAE6F73784C2452C0041F48D5FCA12B26CBBCC3488E00CC4BD71757x5N" TargetMode="External" /><Relationship Id="rId11" Type="http://schemas.openxmlformats.org/officeDocument/2006/relationships/hyperlink" Target="consultantplus://offline/ref=5C7947DDB2FE09D9230C3BEFA30DF5C81A00A1B720F191100152F7F3DDC556FB604A95658666563FC9AE1F28133F928FFE688308FB9885FCW3F8J" TargetMode="External" /><Relationship Id="rId12" Type="http://schemas.openxmlformats.org/officeDocument/2006/relationships/hyperlink" Target="consultantplus://offline/ref=5CE5171321ED60BEB9043615CF7EBE37304AF54DC0B9BF761A79F6C907C98A4E509243E73ED3007C0677737ED2B5DE8B4345F358BA3A2E36f1GBJ" TargetMode="External" /><Relationship Id="rId13" Type="http://schemas.openxmlformats.org/officeDocument/2006/relationships/hyperlink" Target="consultantplus://offline/ref=5CE5171321ED60BEB9043615CF7EBE37304AF54DC0B9BF761A79F6C907C98A4E509243E73ED3007D0C77737ED2B5DE8B4345F358BA3A2E36f1GBJ" TargetMode="External" /><Relationship Id="rId14" Type="http://schemas.openxmlformats.org/officeDocument/2006/relationships/hyperlink" Target="consultantplus://offline/ref=5CE5171321ED60BEB9043615CF7EBE37304AF54DC0B9BF761A79F6C907C98A4E509243E73ED3007D0877737ED2B5DE8B4345F358BA3A2E36f1GBJ" TargetMode="External" /><Relationship Id="rId15" Type="http://schemas.openxmlformats.org/officeDocument/2006/relationships/hyperlink" Target="consultantplus://offline/ref=9F7CF1DD1FF3BC0C4A6D2C121113CF21E60AC319302F5CE7CBF6CCBCE3244527C2FC851CEBF7D0E8c5K8F" TargetMode="External" /><Relationship Id="rId16" Type="http://schemas.openxmlformats.org/officeDocument/2006/relationships/hyperlink" Target="http://mobileonline.garant.ru/" TargetMode="External" /><Relationship Id="rId17" Type="http://schemas.openxmlformats.org/officeDocument/2006/relationships/hyperlink" Target="consultantplus://offline/ref=08E27576FA8E164F4D76DA464B694345589EF7EDA99ACC4F16E3FE86FBE506C2F1479A3E0188419EuEN6G" TargetMode="External" /><Relationship Id="rId18" Type="http://schemas.openxmlformats.org/officeDocument/2006/relationships/hyperlink" Target="consultantplus://offline/ref=08E27576FA8E164F4D76DA464B694345589EF7EDA99ACC4F16E3FE86FBE506C2F1479A3E018E499DuEN5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BDC82FFC37C8E967E4F1F96F7C067EACF01040493AF3C4540088048AB20E7C7CCA138E008C6BF59219ZC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