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5-65-54/2017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24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адрес, в отношении   </w:t>
      </w:r>
    </w:p>
    <w:p w:rsidR="00A77B3E">
      <w:r>
        <w:t xml:space="preserve">...Карабет А. К. ,                          </w:t>
      </w:r>
    </w:p>
    <w:p w:rsidR="00A77B3E">
      <w:r>
        <w:t xml:space="preserve">паспортные данные ...паспортные данные наименование организации, проживающего по адрес адрес, адрес организации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Карабет А.К. являясь генеральным директором наименование организации, дата допустил нарушение, выразившееся в нарушении срока предоставления «исходной» формы отчета «Сведения о застрахованных лицах» за дата. Срок предоставления отчетности до дата, фактически отчет «Сведения о застрахованных лицах» форма «исходная» предоставлен в форме электронного документа дата, 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Карабет А.К.,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Учитывая данные о надлежащем извещении Карабета А.К.,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Карабета А.К.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Карабета А.К. на составление протокола не явился, пояснений относительно обстоятельств  правонарушения не давал.   </w:t>
      </w:r>
    </w:p>
    <w:p w:rsidR="00A77B3E">
      <w:r>
        <w:t>Согласно протоколу об административном правонарушении № 11 от дата, он был составлен в отношении генеральным директором наименование организации Карабет А.К. за то, что он являясь генеральным директором наименование организации  дата допустил нарушение, выразившееся в нарушении срока предоставления «исходной» формы отчета «Сведения о застрахованных лицах» за дата. Срок предоставления отчетности до дата, фактически отчет «Сведения о застрахованных лицах» форма «исходная» предоставлен в форме электронного документа дата.</w:t>
      </w:r>
    </w:p>
    <w:p w:rsidR="00A77B3E">
      <w:r>
        <w:t xml:space="preserve">        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Карабета А.К.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«исходной» формы отчета «Сведения о застрахованных лицах» за дата. Срок предоставления отчетности до дата, фактически отчет «Сведения о застрахованных лицах» форма «исходная» предоставлен в форме электронного документа дата,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11 от дата (л.д.1),  информацией о выявленных правонарушениях (реестром документов) от дата (л.д.3).</w:t>
      </w:r>
    </w:p>
    <w:p w:rsidR="00A77B3E">
      <w:r>
        <w:t>Судом установлено, что наименование организации являются юридическим лицом, что подтверждается уведомлением о регистрации юридического лица в территориальном органе Пенсионного фонда Российской Федерации от дата с присвоением регистрационного номера 091003002418 (л.д.4), также подтверждается выпиской из ЕГРЮЛ (л.д.5-6). Согласно формы СЗВ-М, сведения о застрахованном лице Карабет А.К., страховой номер телефон, отчетный период дата, исходной формы (л.д.7), направлено дата, что подтверждается извещением о доставке (л.д.8).</w:t>
      </w:r>
    </w:p>
    <w:p w:rsidR="00A77B3E">
      <w:r>
        <w:t xml:space="preserve">Суд квалифицирует действия Карабета А.К.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>
      <w:r>
        <w:t>Таким образом, Карабет А.К.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Обстоятельствами, смягчающими наказание Карабет А.К., судом не установлено.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считаю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>фио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получатель УФК по адрес ...р/*счет назначение платежа – административный штраф), адрес местонахождения ГУ-УПФ РФ в адрес - адрес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