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414"/>
        <w:rPr>
          <w:sz w:val="28"/>
          <w:szCs w:val="28"/>
        </w:rPr>
      </w:pPr>
      <w:r>
        <w:rPr>
          <w:rStyle w:val="cat-Dategrp-1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414"/>
        <w:jc w:val="both"/>
        <w:rPr>
          <w:sz w:val="28"/>
          <w:szCs w:val="28"/>
        </w:rPr>
      </w:pPr>
    </w:p>
    <w:p>
      <w:pPr>
        <w:spacing w:before="0" w:after="0"/>
        <w:ind w:firstLine="4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14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4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5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РФ,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состоящей в зарегистрированном браке, имеющей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37 Федерального закона «О пожарной безопасности» от </w:t>
      </w:r>
      <w:r>
        <w:rPr>
          <w:rStyle w:val="cat-Dategrp-1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лип федерального государственного пожарного надзора. 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>
        <w:rPr>
          <w:rStyle w:val="cat-OrganizationNamegrp-5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отделением надзорной деятельности по Нижнегорскому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1 этажа: комнаты гигиены, котельная, медицинский кабинет, кладовая №1, складское помещения музыкального зала, коридор 1 (прачечная, коридор 1 (пищеблок), кладовая группы №1, мойка группы №1, коридор 1 (медицинский блок), процедурный кабинет, коридор 2 (медицинский блок), складское помещение (грязное белье), коридор 2 (прачечная), прачечная, коридор 2 (пищеблок), складское помещение (продукты), коридор 1 - група№1, раздевалка - группы №1, коридор2 - группы №2, попечения 2 этажа: кабинет заведующего, коридор! группы №2, кладовая групы№3, коридор 1 групы№3, коридор 2 группы №2, коридор 2 группы №3, спальная группы №2, раздевалка групы№2, кладовая гладильного помещения, коридор гладильной, кладовая, раздевалка группы №3, гладильная, кабинет заведующего хозяйством, поста охраны, в здании установлено по одному пожарному извещателю (ст. 4, 6, 83, - 123-ФЗ; п. 13.3.3, п. 14.1, п. 14.2, 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right="7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4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еще в </w:t>
      </w:r>
      <w:r>
        <w:rPr>
          <w:rStyle w:val="cat-Dategrp-1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прошла внеплановая выездная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надзорной деятельности ГУ МЧС России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333/1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ыла проведена внеплановая выездная проверка Управлением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ГУ МЧС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проверки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в связи с чем, было выдано новое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395/1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2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период, который был предоставлен для устранения нарушения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пожарной безопасности,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и до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следующая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подана претензионная работа с </w:t>
      </w:r>
      <w:r>
        <w:rPr>
          <w:rStyle w:val="cat-OrganizationNamegrp-60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направлены претензии от </w:t>
      </w:r>
      <w:r>
        <w:rPr>
          <w:rStyle w:val="cat-Dategrp-2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158, от </w:t>
      </w:r>
      <w:r>
        <w:rPr>
          <w:rStyle w:val="cat-Dategrp-2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186, от </w:t>
      </w:r>
      <w:r>
        <w:rPr>
          <w:rStyle w:val="cat-Dategrp-2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75, получены ответы от </w:t>
      </w:r>
      <w:r>
        <w:rPr>
          <w:rStyle w:val="cat-Dategrp-2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27; </w:t>
      </w:r>
      <w:r>
        <w:rPr>
          <w:rFonts w:ascii="Times New Roman" w:eastAsia="Times New Roman" w:hAnsi="Times New Roman" w:cs="Times New Roman"/>
          <w:sz w:val="28"/>
          <w:szCs w:val="28"/>
        </w:rPr>
        <w:t>поданы ходатайства на выделение финансирования для устранения нарушений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22, от </w:t>
      </w:r>
      <w:r>
        <w:rPr>
          <w:rStyle w:val="cat-Dategrp-28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3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получен ответ от </w:t>
      </w:r>
      <w:r>
        <w:rPr>
          <w:rFonts w:ascii="Times New Roman" w:eastAsia="Times New Roman" w:hAnsi="Times New Roman" w:cs="Times New Roman"/>
          <w:sz w:val="28"/>
          <w:szCs w:val="28"/>
        </w:rPr>
        <w:t>МКУ «Центр по обслуживанию муниципальных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говорится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выделение средств на устранение нарушений пожарной безопасности в соответствии с предъявленными требованиями государственного инспектора по пожарному надзору в настоящее время не представляется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учесть при вынесении решения, что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не бездействовала,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 вела претензионную работу с исполнителем, однако они с претензиями не соглашаются, самостоятельно ведут переписку непосредственно с отделом МЧС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бюджетной организаций и финансируется из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бюджета, собственного источника получения денежных средств не имеет, бюджетные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ассигнования на указанные цели не выделялись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согласно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24.5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про</w:t>
      </w:r>
      <w:r>
        <w:rPr>
          <w:rFonts w:ascii="Times New Roman" w:eastAsia="Times New Roman" w:hAnsi="Times New Roman" w:cs="Times New Roman"/>
          <w:sz w:val="28"/>
          <w:szCs w:val="28"/>
        </w:rPr>
        <w:t>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отношении меня как руководителя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прекратить.</w:t>
      </w:r>
    </w:p>
    <w:p>
      <w:pPr>
        <w:spacing w:before="0" w:after="0"/>
        <w:ind w:right="7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надзорной деятельности по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 </w:t>
      </w:r>
      <w:r>
        <w:rPr>
          <w:rStyle w:val="cat-FIOgrp-5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ходатайство о рассмотрении дела в отсутствие представителя, в котором также не возражал против прекращения дела указав,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предприняты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возможные действия по устранению выявленных нарушений требований пожарной безопасности.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вины </w:t>
      </w:r>
      <w:r>
        <w:rPr>
          <w:rStyle w:val="cat-FIOgrp-4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13 ст. 19.5 КоАП РФ, представлены материалы дела об административном правонарушении,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4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17/2021/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установившим факт совершения административного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одатайствами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27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коммерческими предложениями;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выписка из приказа Управления образования Администрации </w:t>
      </w:r>
      <w:r>
        <w:rPr>
          <w:rStyle w:val="cat-Addressgrp-2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1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40, согласно которой считать </w:t>
      </w:r>
      <w:r>
        <w:rPr>
          <w:rStyle w:val="cat-FIOgrp-5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заведующей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Управления образования Администрации </w:t>
      </w:r>
      <w:r>
        <w:rPr>
          <w:rStyle w:val="cat-Addressgrp-2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2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-лс о</w:t>
      </w:r>
      <w:r>
        <w:rPr>
          <w:rFonts w:ascii="Times New Roman" w:eastAsia="Times New Roman" w:hAnsi="Times New Roman" w:cs="Times New Roman"/>
          <w:sz w:val="28"/>
          <w:szCs w:val="28"/>
        </w:rPr>
        <w:t>б 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изменить в документах фамилию Артемова на </w:t>
      </w:r>
      <w:r>
        <w:rPr>
          <w:rStyle w:val="cat-FIOgrp-5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должностной инструкцией 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прокурора 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 проведения внеплановой выездной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3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4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выявлены факты невыполнения предписания;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распоряжение о проведении внеплановой выездной проверки юридического лица от </w:t>
      </w:r>
      <w:r>
        <w:rPr>
          <w:rStyle w:val="cat-Dategrp-33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проводится в отношении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выполнением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/1/4 от </w:t>
      </w:r>
      <w:r>
        <w:rPr>
          <w:rStyle w:val="cat-Dategrp-17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/1/4 от </w:t>
      </w:r>
      <w:r>
        <w:rPr>
          <w:rStyle w:val="cat-Dategrp-17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обязательных требований пожарной безопасности, согласно которому установлен перечень нарушений,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должностное лицо – заведующая </w:t>
      </w:r>
      <w:r>
        <w:rPr>
          <w:rStyle w:val="cat-FIOgrp-49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устранить в срок до </w:t>
      </w:r>
      <w:r>
        <w:rPr>
          <w:rStyle w:val="cat-Dategrp-21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отметкой о его получении заведующей </w:t>
      </w:r>
      <w:r>
        <w:rPr>
          <w:rStyle w:val="cat-Dategrp-35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 числу доказательств, имеющих значение для правильного разрешения дела.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 ходатайству </w:t>
      </w:r>
      <w:r>
        <w:rPr>
          <w:rStyle w:val="cat-FIOgrp-49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исследованы и приобщены к материалам дела: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одатайствами МБДОУ </w:t>
      </w:r>
      <w:r>
        <w:rPr>
          <w:rFonts w:ascii="Times New Roman" w:eastAsia="Times New Roman" w:hAnsi="Times New Roman" w:cs="Times New Roman"/>
          <w:sz w:val="28"/>
          <w:szCs w:val="28"/>
        </w:rPr>
        <w:t>Акимовский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Addressgrp-2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0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29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26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коммерческими предложениями; </w:t>
      </w:r>
      <w:r>
        <w:rPr>
          <w:rFonts w:ascii="Times New Roman" w:eastAsia="Times New Roman" w:hAnsi="Times New Roman" w:cs="Times New Roman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 «Центр по обслуживанию муниципальных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6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40; претензии к </w:t>
      </w:r>
      <w:r>
        <w:rPr>
          <w:rStyle w:val="cat-OrganizationNamegrp-60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7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158, от </w:t>
      </w:r>
      <w:r>
        <w:rPr>
          <w:rStyle w:val="cat-Dategrp-23rplc-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186, от </w:t>
      </w:r>
      <w:r>
        <w:rPr>
          <w:rStyle w:val="cat-Dategrp-24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75; ответ </w:t>
      </w:r>
      <w:r>
        <w:rPr>
          <w:rStyle w:val="cat-OrganizationNamegrp-60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r>
        <w:rPr>
          <w:rStyle w:val="cat-OrganizationNamegrp-60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7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112;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предписания № 333/1/2 от </w:t>
      </w:r>
      <w:r>
        <w:rPr>
          <w:rStyle w:val="cat-Dategrp-38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 о приемке технических средств сигнализации в эксплуатацию от </w:t>
      </w:r>
      <w:r>
        <w:rPr>
          <w:rStyle w:val="cat-Dategrp-39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заключения № 219/гз-2019 от </w:t>
      </w:r>
      <w:r>
        <w:rPr>
          <w:rStyle w:val="cat-Dategrp-40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№ 220/гз-2019 от </w:t>
      </w:r>
      <w:r>
        <w:rPr>
          <w:rStyle w:val="cat-Dategrp-40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в помещениях здания установлено по одному пожарному извещателю, что не соответствует требованиям п.п. 13.3.3, 14.1, 14.2 СП 5.13130.2009;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ОНД по Нижнегорскому </w:t>
      </w:r>
      <w:r>
        <w:rPr>
          <w:rStyle w:val="cat-Addressgrp-8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по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1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3397эп-12-3-3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на оплату № МСП00011130 от </w:t>
      </w:r>
      <w:r>
        <w:rPr>
          <w:rStyle w:val="cat-Dategrp-42rplc-8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1.2 КоАП РФ,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судьи рассматривают дела об административных правонарушениях,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32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Абзацем вторым части 3 указанной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влечет наложение административного штрафа на граждан в размере от двух тысяч до </w:t>
      </w:r>
      <w:r>
        <w:rPr>
          <w:rStyle w:val="cat-SumInWordsgrp-55rplc-8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пяти тысяч до </w:t>
      </w:r>
      <w:r>
        <w:rPr>
          <w:rStyle w:val="cat-SumInWordsgrp-56rplc-8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дисквалификацию на срок до трех лет; на юридических лиц - от девяноста тысяч до </w:t>
      </w:r>
      <w:r>
        <w:rPr>
          <w:rStyle w:val="cat-SumInWordsgrp-57rplc-8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43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25-ФЗ "О муниципальной службе в Российской Федерации" (далее - Закон о муниципальной службе) должностью муниципальной службы признается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 (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 муниципальной службе).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материалам дела </w:t>
      </w:r>
      <w:r>
        <w:rPr>
          <w:rFonts w:ascii="Times New Roman" w:eastAsia="Times New Roman" w:hAnsi="Times New Roman" w:cs="Times New Roman"/>
          <w:sz w:val="28"/>
          <w:szCs w:val="28"/>
        </w:rPr>
        <w:t>как на момент вынесение представления, так и на момент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9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Акимовский детский сад «Колосок» </w:t>
      </w:r>
      <w:r>
        <w:rPr>
          <w:rStyle w:val="cat-Addressgrp-2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данная должность не является должностью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гражданской или 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службы, в связи с чем, настоящее дело об административным правонарушение может быть рассмотрена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правонарушения, предусмотренного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невыполнение в установленный срок законного предписания органа,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44rplc-9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69-ФЗ "О пожарной безопасности" законодательство Российской Федерации о пожарной безопасности основывается на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включает в себя настоящий Федеральный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пожарной безопасности к объектам защиты (продукции), в том числе к зданиям и сооружениям, установлены Федеральным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5rplc-9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123-ФЗ).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3 статьи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установлено, что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16 Федерального Закона РФ от </w:t>
      </w:r>
      <w:r>
        <w:rPr>
          <w:rStyle w:val="cat-Dategrp-15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предусмотрено, что к полномочиям федеральных органов государственной власти в области пожарной безопасности относятся: организация и проведение федерального государственного пожарного надзора.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должностных лиц органов пожарного надзора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 предусмотрено положениями абз. 22 ст. 6 Федерального Закона РФ от </w:t>
      </w:r>
      <w:r>
        <w:rPr>
          <w:rStyle w:val="cat-Dategrp-15rplc-9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"О пожарной безопасности".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Style w:val="cat-Dategrp-20rplc-9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которой, в отношении Учреждения, было вынесено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/1/4, со сроком исполнения до </w:t>
      </w:r>
      <w:r>
        <w:rPr>
          <w:rStyle w:val="cat-Dategrp-21rplc-10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распоряжения о проведении внеплановой выездной проверки юридического лица от </w:t>
      </w:r>
      <w:r>
        <w:rPr>
          <w:rStyle w:val="cat-Dategrp-33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проведена проверка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выполнением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был составлен акт № </w:t>
      </w:r>
      <w:r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4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выявлены факты невыполнения предписания,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1 этажа: комнаты гигиены, котельная, медицинский кабинет, кладовая №1, складское помещения музыкального зала, коридор 1 (прачечная, коридор 1 (пищеблок), кладовая группы №1, мойка группы №1, коридор 1 (медицинский блок), процедурный кабинет, коридор 2 (медицинский блок), складское помещение (грязное белье), коридор 2 (прачечная), прачечная, коридор 2 (пищеблок), складское помещение (продукты), коридор 1 - група№1, раздевалка - группы №1, коридор2 - группы №2, попечения 2 этажа: кабинет заведующего, коридор! группы №2, кладовая групы№3, коридор 1 групы№3, коридор 2 группы №2, коридор 2 группы №3, спальная группы №2, раздевалка групы№2, кладовая гладильного помещения, коридор гладильной, кладовая, раздевалка группы №3, гладильная, кабинет заведующего хозяйством, поста охраны, в здании установлено по одному пожарному извещателю (ст. 4, 6, 83, - 123-ФЗ; п. 13.3.3, п. 14.1, п. 14.2, СП 5.13130.2009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Style w:val="cat-Dategrp-14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по ч. 13 ст. 19.5 КоАП РФ.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37 Федерального закона "О пожарной безопасности" руководители организаций обязаны помимо прочего, соблюдать требования пожарной безопасности, а также выполнять предписания, постановления и иные законные требования должностных лиц пожарной охраны, разрабатывать и осуществлять меры по обеспечению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же закона, собственники имущества,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приказа Управления образования Администрации </w:t>
      </w:r>
      <w:r>
        <w:rPr>
          <w:rStyle w:val="cat-Addressgrp-2rplc-1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1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40, указано </w:t>
      </w:r>
      <w:r>
        <w:rPr>
          <w:rStyle w:val="cat-FIOgrp-52rplc-1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приказа Управления образования Администрации </w:t>
      </w:r>
      <w:r>
        <w:rPr>
          <w:rStyle w:val="cat-Addressgrp-2rplc-1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2rplc-1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-лс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изменении персональных данных,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документах изменить фамилию с Артемова на </w:t>
      </w:r>
      <w:r>
        <w:rPr>
          <w:rStyle w:val="cat-FIOgrp-53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обязанность за соблюдение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на </w:t>
      </w:r>
      <w:r>
        <w:rPr>
          <w:rStyle w:val="cat-FIOgrp-49rplc-1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Учреждения, доказательств опровергающих данный факт, суду не предоставлено.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395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вынесено уполномоченным на то должностным лицом по пожарному надзору по </w:t>
      </w:r>
      <w:r>
        <w:rPr>
          <w:rStyle w:val="cat-Addressgrp-2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согласно Устав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юридического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учредителем и собственником имущества Учреждения является Администрация </w:t>
      </w:r>
      <w:r>
        <w:rPr>
          <w:rStyle w:val="cat-Addressgrp-2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Учреждение находится в ведении Управления образования Администрации </w:t>
      </w:r>
      <w:r>
        <w:rPr>
          <w:rStyle w:val="cat-Addressgrp-2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Учреждение является некоммерческой организацией - муниципальным бюджетным учреждением, финансовое обеспечение которого осуществляется в виде субсидий из соответствующего бюджета. В соответствии с уставом,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распорядителем своих бюджетных средств, поскольку распоряжается ими в соответствии с муниципальным заданием.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материалам дела установлено, что </w:t>
      </w:r>
      <w:r>
        <w:rPr>
          <w:rStyle w:val="cat-FIOgrp-49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до, так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вынесения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предписания, как руководителем, проводилась работа по устранению выявленных и отраженных в предписании нарушений, проведены работы по определению объема и стоимости затрат,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включены в план финансово-хозяйственной деятельности, который согласован с учредителем.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представлены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по ходатайству </w:t>
      </w:r>
      <w:r>
        <w:rPr>
          <w:rStyle w:val="cat-FIOgrp-49rplc-1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приобщены к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подтверждающие факт неоднократного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образования с просьбой о выделении средств на устранение нарушения требований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выделить денежные средства для устранения требований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енежные средства для устранения нарушений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выделены, при этом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«Центр по обслуживанию муниципальных образовательных учреждений </w:t>
      </w:r>
      <w:r>
        <w:rPr>
          <w:rStyle w:val="cat-Addressgrp-5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Style w:val="cat-Dategrp-36rplc-1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01-24/40</w:t>
      </w:r>
      <w:r>
        <w:rPr>
          <w:rFonts w:ascii="Times New Roman" w:eastAsia="Times New Roman" w:hAnsi="Times New Roman" w:cs="Times New Roman"/>
          <w:sz w:val="28"/>
          <w:szCs w:val="28"/>
        </w:rPr>
        <w:t>, выделение средств на устранение нарушений пожарной безопасности в соответствии с предъявленными требованиями государственного инспектора по пожарному надзору к установке не менее двух пожарных извещателей в помещения 1 и 2 этажей, предусмотреть 2 эвакуационный выход из помещений для одновременного пребывания более 10 человек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не представляется возможным в связи с тем, что бюджет муниципального образования </w:t>
      </w:r>
      <w:r>
        <w:rPr>
          <w:rStyle w:val="cat-Addressgrp-2rplc-1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недополучил значительной части финансирование в первом квартале </w:t>
      </w:r>
      <w:r>
        <w:rPr>
          <w:rStyle w:val="cat-Dategrp-46rplc-1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представленным </w:t>
      </w:r>
      <w:r>
        <w:rPr>
          <w:rStyle w:val="cat-FIOgrp-49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документам на основании муниципального контракта № 0375300159219000001 </w:t>
      </w:r>
      <w:r>
        <w:rPr>
          <w:rStyle w:val="cat-OrganizationNamegrp-61rplc-1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произведен монтаж системы автоматической пожарной сигнализации и системы оповещения и управления эвакуацией людей при пожаре в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о приемке технических средств сигнализации в эксплуатацию от </w:t>
      </w:r>
      <w:r>
        <w:rPr>
          <w:rStyle w:val="cat-Dategrp-39rplc-13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47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внеплановая проверка в отношении МБДОУ Акимовский детский сад «Колосок» </w:t>
      </w:r>
      <w:r>
        <w:rPr>
          <w:rStyle w:val="cat-Addressgrp-2rplc-1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было вынесено предписание № 333/1/2 от </w:t>
      </w:r>
      <w:r>
        <w:rPr>
          <w:rStyle w:val="cat-Dategrp-38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представленным в судебном заседании техническому заключению № 219/гз-2019 от </w:t>
      </w:r>
      <w:r>
        <w:rPr>
          <w:rStyle w:val="cat-Dategrp-40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помещениях здания установлено по одному пожарному извещателю, что не соответствует требованиям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13.3.3, 14.1, 14.2 СП 5.13130.2009.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письму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61rplc-1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1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27, ими при производстве монтажа автоматических пожарных извещателей все условия и требования действующего законодательства выполнены, каких-либо претензий со стороны заказчика не поступало, объект был 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изложенными обстоятельствами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предписания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не возможно из-за отсутствия финансирования. Исполнение указанного в протоколе об административном правонарушении предписания должностного лица в установленные законом сроки требовало значительных материальных затрат.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частям 1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вины является единым и заключается в возможности соблюдения установленных норм и правил, а также в непринятии всех зависящих от этого лица мер по их соблюдению.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состава рассматриваемого правонарушения заключается в бездействии либо осуществлении действий, направленных на невыполнение законного предписания органа или должностного лица, осуществляющего государственный контроль и надзор, об устранении нарушений законодательства.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материалы дела об административном правонарушении, проверив доводы </w:t>
      </w:r>
      <w:r>
        <w:rPr>
          <w:rStyle w:val="cat-FIOgrp-49rplc-1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ОНД по Нижнегорскому </w:t>
      </w:r>
      <w:r>
        <w:rPr>
          <w:rStyle w:val="cat-Addressgrp-9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1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1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заведующая детского садика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уклонялась от исполнения предписания и принимала все зависящие от неё меры по устранению нарушений законодательства.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имелось возможности для исполнения указанного предписания должностного лица в установленные сроки, поскольку она не имеет возможности самостоятельно распоряжаться бюджетными денежными средствами.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отсутствуют какие-либо доказательства о наличии вины </w:t>
      </w:r>
      <w:r>
        <w:rPr>
          <w:rFonts w:ascii="Times New Roman" w:eastAsia="Times New Roman" w:hAnsi="Times New Roman" w:cs="Times New Roman"/>
          <w:sz w:val="28"/>
          <w:szCs w:val="28"/>
        </w:rPr>
        <w:t>МБДОУ Акимовский детский сад «Колосок»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руководителя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9rplc-1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бы опровергали утверждения об отсутствии денежных средств на устранение нарушений требований пожарной безопасности и невозможности их взять из других источников на указанные цели.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мировой судья учитывает, что нецелевое использование бюджетных средств также влечет административную ответственность должностных и юридических лиц по ч. 1 ст. 15.14 КоАП РФ. Нарушать одни законы, чтобы обеспечить исполнение других законов, недопустимо.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не установлена виновность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Style w:val="cat-FIOgrp-49rplc-1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невыполнении в полном объеме законного предписания должностного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24.5 КоАП РФ,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Установленные в судебном заседании обстоятельства свидетельствуют о том, что привлекаемое должностное лицо предприняло все зависящие от него меры и не уклонялось от исполнения предписания, причиной его неисполнения явилось отсутствие финансирования.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наличие у привлекаемого должностного лица возможности по соблюдению норм и правил материалами дела не подтверждено.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Style w:val="cat-FIOgrp-49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зависящие от неё меры по исполнению требований законодательства. Достаточные доказательства, указывающие на наличие вины привлекаемого должностного лица, в материалах дела не содержатся, что в соответствии с ч. 4 ст. 24.5 КоАП РФ является основанием для прекращения производства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24.5, ст. ст. 29.9, 29.10 Кодекса РФ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</w:t>
      </w:r>
      <w:r>
        <w:rPr>
          <w:rStyle w:val="cat-OrganizationNamegrp-59rplc-1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</w:t>
      </w:r>
      <w:r>
        <w:rPr>
          <w:rStyle w:val="cat-Addressgrp-10rplc-1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ч. 13 ст. 19.5 КоАП РФ прекратить на основании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 24.5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1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1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1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FIOgrp-54rplc-1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2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48rplc-3">
    <w:name w:val="cat-FIO grp-48 rplc-3"/>
    <w:basedOn w:val="DefaultParagraphFont"/>
  </w:style>
  <w:style w:type="character" w:customStyle="1" w:styleId="cat-FIOgrp-49rplc-4">
    <w:name w:val="cat-FIO grp-49 rplc-4"/>
    <w:basedOn w:val="DefaultParagraphFont"/>
  </w:style>
  <w:style w:type="character" w:customStyle="1" w:styleId="cat-FIOgrp-50rplc-5">
    <w:name w:val="cat-FIO grp-50 rplc-5"/>
    <w:basedOn w:val="DefaultParagraphFont"/>
  </w:style>
  <w:style w:type="character" w:customStyle="1" w:styleId="cat-PassportDatagrp-58rplc-6">
    <w:name w:val="cat-PassportData grp-5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4rplc-9">
    <w:name w:val="cat-Date grp-14 rplc-9"/>
    <w:basedOn w:val="DefaultParagraphFont"/>
  </w:style>
  <w:style w:type="character" w:customStyle="1" w:styleId="cat-Dategrp-15rplc-10">
    <w:name w:val="cat-Date grp-15 rplc-10"/>
    <w:basedOn w:val="DefaultParagraphFont"/>
  </w:style>
  <w:style w:type="character" w:customStyle="1" w:styleId="cat-Dategrp-16rplc-11">
    <w:name w:val="cat-Date grp-16 rplc-11"/>
    <w:basedOn w:val="DefaultParagraphFont"/>
  </w:style>
  <w:style w:type="character" w:customStyle="1" w:styleId="cat-OrganizationNamegrp-59rplc-12">
    <w:name w:val="cat-OrganizationName grp-5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49rplc-14">
    <w:name w:val="cat-FIO grp-49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7rplc-16">
    <w:name w:val="cat-Date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49rplc-19">
    <w:name w:val="cat-FIO grp-49 rplc-19"/>
    <w:basedOn w:val="DefaultParagraphFont"/>
  </w:style>
  <w:style w:type="character" w:customStyle="1" w:styleId="cat-Dategrp-18rplc-20">
    <w:name w:val="cat-Date grp-18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19rplc-22">
    <w:name w:val="cat-Date grp-19 rplc-22"/>
    <w:basedOn w:val="DefaultParagraphFont"/>
  </w:style>
  <w:style w:type="character" w:customStyle="1" w:styleId="cat-Dategrp-20rplc-23">
    <w:name w:val="cat-Date grp-20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Dategrp-21rplc-25">
    <w:name w:val="cat-Date grp-21 rplc-25"/>
    <w:basedOn w:val="DefaultParagraphFont"/>
  </w:style>
  <w:style w:type="character" w:customStyle="1" w:styleId="cat-OrganizationNamegrp-60rplc-26">
    <w:name w:val="cat-OrganizationName grp-60 rplc-26"/>
    <w:basedOn w:val="DefaultParagraphFont"/>
  </w:style>
  <w:style w:type="character" w:customStyle="1" w:styleId="cat-Dategrp-22rplc-27">
    <w:name w:val="cat-Date grp-22 rplc-27"/>
    <w:basedOn w:val="DefaultParagraphFont"/>
  </w:style>
  <w:style w:type="character" w:customStyle="1" w:styleId="cat-Dategrp-23rplc-28">
    <w:name w:val="cat-Date grp-23 rplc-28"/>
    <w:basedOn w:val="DefaultParagraphFont"/>
  </w:style>
  <w:style w:type="character" w:customStyle="1" w:styleId="cat-Dategrp-24rplc-29">
    <w:name w:val="cat-Date grp-24 rplc-29"/>
    <w:basedOn w:val="DefaultParagraphFont"/>
  </w:style>
  <w:style w:type="character" w:customStyle="1" w:styleId="cat-Dategrp-25rplc-30">
    <w:name w:val="cat-Date grp-25 rplc-30"/>
    <w:basedOn w:val="DefaultParagraphFont"/>
  </w:style>
  <w:style w:type="character" w:customStyle="1" w:styleId="cat-Dategrp-26rplc-31">
    <w:name w:val="cat-Date grp-26 rplc-31"/>
    <w:basedOn w:val="DefaultParagraphFont"/>
  </w:style>
  <w:style w:type="character" w:customStyle="1" w:styleId="cat-Dategrp-27rplc-32">
    <w:name w:val="cat-Date grp-27 rplc-32"/>
    <w:basedOn w:val="DefaultParagraphFont"/>
  </w:style>
  <w:style w:type="character" w:customStyle="1" w:styleId="cat-Dategrp-28rplc-33">
    <w:name w:val="cat-Date grp-28 rplc-33"/>
    <w:basedOn w:val="DefaultParagraphFont"/>
  </w:style>
  <w:style w:type="character" w:customStyle="1" w:styleId="cat-Dategrp-29rplc-34">
    <w:name w:val="cat-Date grp-29 rplc-34"/>
    <w:basedOn w:val="DefaultParagraphFont"/>
  </w:style>
  <w:style w:type="character" w:customStyle="1" w:styleId="cat-Dategrp-30rplc-35">
    <w:name w:val="cat-Date grp-30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FIOgrp-51rplc-39">
    <w:name w:val="cat-FIO grp-51 rplc-39"/>
    <w:basedOn w:val="DefaultParagraphFont"/>
  </w:style>
  <w:style w:type="character" w:customStyle="1" w:styleId="cat-FIOgrp-49rplc-40">
    <w:name w:val="cat-FIO grp-49 rplc-40"/>
    <w:basedOn w:val="DefaultParagraphFont"/>
  </w:style>
  <w:style w:type="character" w:customStyle="1" w:styleId="cat-Dategrp-14rplc-41">
    <w:name w:val="cat-Date grp-14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Dategrp-28rplc-43">
    <w:name w:val="cat-Date grp-28 rplc-43"/>
    <w:basedOn w:val="DefaultParagraphFont"/>
  </w:style>
  <w:style w:type="character" w:customStyle="1" w:styleId="cat-Dategrp-27rplc-44">
    <w:name w:val="cat-Date grp-27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Dategrp-31rplc-47">
    <w:name w:val="cat-Date grp-31 rplc-47"/>
    <w:basedOn w:val="DefaultParagraphFont"/>
  </w:style>
  <w:style w:type="character" w:customStyle="1" w:styleId="cat-FIOgrp-52rplc-48">
    <w:name w:val="cat-FIO grp-52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Dategrp-32rplc-51">
    <w:name w:val="cat-Date grp-32 rplc-51"/>
    <w:basedOn w:val="DefaultParagraphFont"/>
  </w:style>
  <w:style w:type="character" w:customStyle="1" w:styleId="cat-FIOgrp-53rplc-52">
    <w:name w:val="cat-FIO grp-53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Dategrp-33rplc-54">
    <w:name w:val="cat-Date grp-33 rplc-54"/>
    <w:basedOn w:val="DefaultParagraphFont"/>
  </w:style>
  <w:style w:type="character" w:customStyle="1" w:styleId="cat-Dategrp-34rplc-55">
    <w:name w:val="cat-Date grp-34 rplc-55"/>
    <w:basedOn w:val="DefaultParagraphFont"/>
  </w:style>
  <w:style w:type="character" w:customStyle="1" w:styleId="cat-Dategrp-33rplc-56">
    <w:name w:val="cat-Date grp-33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Dategrp-17rplc-58">
    <w:name w:val="cat-Date grp-17 rplc-58"/>
    <w:basedOn w:val="DefaultParagraphFont"/>
  </w:style>
  <w:style w:type="character" w:customStyle="1" w:styleId="cat-Dategrp-17rplc-59">
    <w:name w:val="cat-Date grp-17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FIOgrp-49rplc-61">
    <w:name w:val="cat-FIO grp-49 rplc-61"/>
    <w:basedOn w:val="DefaultParagraphFont"/>
  </w:style>
  <w:style w:type="character" w:customStyle="1" w:styleId="cat-Dategrp-21rplc-62">
    <w:name w:val="cat-Date grp-21 rplc-62"/>
    <w:basedOn w:val="DefaultParagraphFont"/>
  </w:style>
  <w:style w:type="character" w:customStyle="1" w:styleId="cat-Dategrp-35rplc-63">
    <w:name w:val="cat-Date grp-35 rplc-63"/>
    <w:basedOn w:val="DefaultParagraphFont"/>
  </w:style>
  <w:style w:type="character" w:customStyle="1" w:styleId="cat-FIOgrp-49rplc-64">
    <w:name w:val="cat-FIO grp-49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Dategrp-30rplc-66">
    <w:name w:val="cat-Date grp-30 rplc-66"/>
    <w:basedOn w:val="DefaultParagraphFont"/>
  </w:style>
  <w:style w:type="character" w:customStyle="1" w:styleId="cat-Dategrp-29rplc-67">
    <w:name w:val="cat-Date grp-29 rplc-67"/>
    <w:basedOn w:val="DefaultParagraphFont"/>
  </w:style>
  <w:style w:type="character" w:customStyle="1" w:styleId="cat-Dategrp-26rplc-68">
    <w:name w:val="cat-Date grp-26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Dategrp-36rplc-70">
    <w:name w:val="cat-Date grp-36 rplc-70"/>
    <w:basedOn w:val="DefaultParagraphFont"/>
  </w:style>
  <w:style w:type="character" w:customStyle="1" w:styleId="cat-OrganizationNamegrp-60rplc-71">
    <w:name w:val="cat-OrganizationName grp-60 rplc-71"/>
    <w:basedOn w:val="DefaultParagraphFont"/>
  </w:style>
  <w:style w:type="character" w:customStyle="1" w:styleId="cat-Dategrp-22rplc-72">
    <w:name w:val="cat-Date grp-22 rplc-72"/>
    <w:basedOn w:val="DefaultParagraphFont"/>
  </w:style>
  <w:style w:type="character" w:customStyle="1" w:styleId="cat-Dategrp-23rplc-73">
    <w:name w:val="cat-Date grp-23 rplc-73"/>
    <w:basedOn w:val="DefaultParagraphFont"/>
  </w:style>
  <w:style w:type="character" w:customStyle="1" w:styleId="cat-Dategrp-24rplc-74">
    <w:name w:val="cat-Date grp-24 rplc-74"/>
    <w:basedOn w:val="DefaultParagraphFont"/>
  </w:style>
  <w:style w:type="character" w:customStyle="1" w:styleId="cat-OrganizationNamegrp-60rplc-75">
    <w:name w:val="cat-OrganizationName grp-60 rplc-75"/>
    <w:basedOn w:val="DefaultParagraphFont"/>
  </w:style>
  <w:style w:type="character" w:customStyle="1" w:styleId="cat-Dategrp-25rplc-76">
    <w:name w:val="cat-Date grp-25 rplc-76"/>
    <w:basedOn w:val="DefaultParagraphFont"/>
  </w:style>
  <w:style w:type="character" w:customStyle="1" w:styleId="cat-OrganizationNamegrp-60rplc-77">
    <w:name w:val="cat-OrganizationName grp-60 rplc-77"/>
    <w:basedOn w:val="DefaultParagraphFont"/>
  </w:style>
  <w:style w:type="character" w:customStyle="1" w:styleId="cat-Dategrp-37rplc-78">
    <w:name w:val="cat-Date grp-37 rplc-78"/>
    <w:basedOn w:val="DefaultParagraphFont"/>
  </w:style>
  <w:style w:type="character" w:customStyle="1" w:styleId="cat-Dategrp-38rplc-79">
    <w:name w:val="cat-Date grp-38 rplc-79"/>
    <w:basedOn w:val="DefaultParagraphFont"/>
  </w:style>
  <w:style w:type="character" w:customStyle="1" w:styleId="cat-Dategrp-39rplc-80">
    <w:name w:val="cat-Date grp-39 rplc-80"/>
    <w:basedOn w:val="DefaultParagraphFont"/>
  </w:style>
  <w:style w:type="character" w:customStyle="1" w:styleId="cat-Dategrp-40rplc-81">
    <w:name w:val="cat-Date grp-40 rplc-81"/>
    <w:basedOn w:val="DefaultParagraphFont"/>
  </w:style>
  <w:style w:type="character" w:customStyle="1" w:styleId="cat-Dategrp-40rplc-82">
    <w:name w:val="cat-Date grp-40 rplc-82"/>
    <w:basedOn w:val="DefaultParagraphFont"/>
  </w:style>
  <w:style w:type="character" w:customStyle="1" w:styleId="cat-Addressgrp-8rplc-83">
    <w:name w:val="cat-Address grp-8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Dategrp-41rplc-85">
    <w:name w:val="cat-Date grp-41 rplc-85"/>
    <w:basedOn w:val="DefaultParagraphFont"/>
  </w:style>
  <w:style w:type="character" w:customStyle="1" w:styleId="cat-Dategrp-42rplc-86">
    <w:name w:val="cat-Date grp-42 rplc-86"/>
    <w:basedOn w:val="DefaultParagraphFont"/>
  </w:style>
  <w:style w:type="character" w:customStyle="1" w:styleId="cat-SumInWordsgrp-55rplc-87">
    <w:name w:val="cat-SumInWords grp-55 rplc-87"/>
    <w:basedOn w:val="DefaultParagraphFont"/>
  </w:style>
  <w:style w:type="character" w:customStyle="1" w:styleId="cat-SumInWordsgrp-56rplc-88">
    <w:name w:val="cat-SumInWords grp-56 rplc-88"/>
    <w:basedOn w:val="DefaultParagraphFont"/>
  </w:style>
  <w:style w:type="character" w:customStyle="1" w:styleId="cat-SumInWordsgrp-57rplc-89">
    <w:name w:val="cat-SumInWords grp-57 rplc-89"/>
    <w:basedOn w:val="DefaultParagraphFont"/>
  </w:style>
  <w:style w:type="character" w:customStyle="1" w:styleId="cat-Dategrp-43rplc-90">
    <w:name w:val="cat-Date grp-43 rplc-90"/>
    <w:basedOn w:val="DefaultParagraphFont"/>
  </w:style>
  <w:style w:type="character" w:customStyle="1" w:styleId="cat-Dategrp-16rplc-91">
    <w:name w:val="cat-Date grp-16 rplc-91"/>
    <w:basedOn w:val="DefaultParagraphFont"/>
  </w:style>
  <w:style w:type="character" w:customStyle="1" w:styleId="cat-FIOgrp-49rplc-92">
    <w:name w:val="cat-FIO grp-49 rplc-92"/>
    <w:basedOn w:val="DefaultParagraphFont"/>
  </w:style>
  <w:style w:type="character" w:customStyle="1" w:styleId="cat-Addressgrp-2rplc-93">
    <w:name w:val="cat-Address grp-2 rplc-93"/>
    <w:basedOn w:val="DefaultParagraphFont"/>
  </w:style>
  <w:style w:type="character" w:customStyle="1" w:styleId="cat-Dategrp-44rplc-94">
    <w:name w:val="cat-Date grp-44 rplc-94"/>
    <w:basedOn w:val="DefaultParagraphFont"/>
  </w:style>
  <w:style w:type="character" w:customStyle="1" w:styleId="cat-Dategrp-45rplc-95">
    <w:name w:val="cat-Date grp-45 rplc-95"/>
    <w:basedOn w:val="DefaultParagraphFont"/>
  </w:style>
  <w:style w:type="character" w:customStyle="1" w:styleId="cat-Dategrp-15rplc-96">
    <w:name w:val="cat-Date grp-15 rplc-96"/>
    <w:basedOn w:val="DefaultParagraphFont"/>
  </w:style>
  <w:style w:type="character" w:customStyle="1" w:styleId="cat-Dategrp-15rplc-97">
    <w:name w:val="cat-Date grp-15 rplc-97"/>
    <w:basedOn w:val="DefaultParagraphFont"/>
  </w:style>
  <w:style w:type="character" w:customStyle="1" w:styleId="cat-Dategrp-20rplc-98">
    <w:name w:val="cat-Date grp-20 rplc-98"/>
    <w:basedOn w:val="DefaultParagraphFont"/>
  </w:style>
  <w:style w:type="character" w:customStyle="1" w:styleId="cat-Addressgrp-2rplc-99">
    <w:name w:val="cat-Address grp-2 rplc-99"/>
    <w:basedOn w:val="DefaultParagraphFont"/>
  </w:style>
  <w:style w:type="character" w:customStyle="1" w:styleId="cat-Dategrp-21rplc-100">
    <w:name w:val="cat-Date grp-21 rplc-100"/>
    <w:basedOn w:val="DefaultParagraphFont"/>
  </w:style>
  <w:style w:type="character" w:customStyle="1" w:styleId="cat-Dategrp-33rplc-101">
    <w:name w:val="cat-Date grp-33 rplc-101"/>
    <w:basedOn w:val="DefaultParagraphFont"/>
  </w:style>
  <w:style w:type="character" w:customStyle="1" w:styleId="cat-Addressgrp-2rplc-102">
    <w:name w:val="cat-Address grp-2 rplc-102"/>
    <w:basedOn w:val="DefaultParagraphFont"/>
  </w:style>
  <w:style w:type="character" w:customStyle="1" w:styleId="cat-Dategrp-17rplc-103">
    <w:name w:val="cat-Date grp-17 rplc-103"/>
    <w:basedOn w:val="DefaultParagraphFont"/>
  </w:style>
  <w:style w:type="character" w:customStyle="1" w:styleId="cat-Dategrp-34rplc-104">
    <w:name w:val="cat-Date grp-34 rplc-104"/>
    <w:basedOn w:val="DefaultParagraphFont"/>
  </w:style>
  <w:style w:type="character" w:customStyle="1" w:styleId="cat-Dategrp-14rplc-105">
    <w:name w:val="cat-Date grp-14 rplc-105"/>
    <w:basedOn w:val="DefaultParagraphFont"/>
  </w:style>
  <w:style w:type="character" w:customStyle="1" w:styleId="cat-Addressgrp-2rplc-106">
    <w:name w:val="cat-Address grp-2 rplc-106"/>
    <w:basedOn w:val="DefaultParagraphFont"/>
  </w:style>
  <w:style w:type="character" w:customStyle="1" w:styleId="cat-Dategrp-31rplc-107">
    <w:name w:val="cat-Date grp-31 rplc-107"/>
    <w:basedOn w:val="DefaultParagraphFont"/>
  </w:style>
  <w:style w:type="character" w:customStyle="1" w:styleId="cat-FIOgrp-52rplc-108">
    <w:name w:val="cat-FIO grp-52 rplc-108"/>
    <w:basedOn w:val="DefaultParagraphFont"/>
  </w:style>
  <w:style w:type="character" w:customStyle="1" w:styleId="cat-Addressgrp-2rplc-109">
    <w:name w:val="cat-Address grp-2 rplc-109"/>
    <w:basedOn w:val="DefaultParagraphFont"/>
  </w:style>
  <w:style w:type="character" w:customStyle="1" w:styleId="cat-Addressgrp-2rplc-110">
    <w:name w:val="cat-Address grp-2 rplc-110"/>
    <w:basedOn w:val="DefaultParagraphFont"/>
  </w:style>
  <w:style w:type="character" w:customStyle="1" w:styleId="cat-Dategrp-32rplc-111">
    <w:name w:val="cat-Date grp-32 rplc-111"/>
    <w:basedOn w:val="DefaultParagraphFont"/>
  </w:style>
  <w:style w:type="character" w:customStyle="1" w:styleId="cat-FIOgrp-53rplc-112">
    <w:name w:val="cat-FIO grp-53 rplc-112"/>
    <w:basedOn w:val="DefaultParagraphFont"/>
  </w:style>
  <w:style w:type="character" w:customStyle="1" w:styleId="cat-FIOgrp-49rplc-113">
    <w:name w:val="cat-FIO grp-49 rplc-113"/>
    <w:basedOn w:val="DefaultParagraphFont"/>
  </w:style>
  <w:style w:type="character" w:customStyle="1" w:styleId="cat-Dategrp-17rplc-114">
    <w:name w:val="cat-Date grp-17 rplc-114"/>
    <w:basedOn w:val="DefaultParagraphFont"/>
  </w:style>
  <w:style w:type="character" w:customStyle="1" w:styleId="cat-Addressgrp-2rplc-115">
    <w:name w:val="cat-Address grp-2 rplc-115"/>
    <w:basedOn w:val="DefaultParagraphFont"/>
  </w:style>
  <w:style w:type="character" w:customStyle="1" w:styleId="cat-Addressgrp-2rplc-116">
    <w:name w:val="cat-Address grp-2 rplc-116"/>
    <w:basedOn w:val="DefaultParagraphFont"/>
  </w:style>
  <w:style w:type="character" w:customStyle="1" w:styleId="cat-Addressgrp-2rplc-117">
    <w:name w:val="cat-Address grp-2 rplc-117"/>
    <w:basedOn w:val="DefaultParagraphFont"/>
  </w:style>
  <w:style w:type="character" w:customStyle="1" w:styleId="cat-Addressgrp-2rplc-118">
    <w:name w:val="cat-Address grp-2 rplc-118"/>
    <w:basedOn w:val="DefaultParagraphFont"/>
  </w:style>
  <w:style w:type="character" w:customStyle="1" w:styleId="cat-Addressgrp-2rplc-119">
    <w:name w:val="cat-Address grp-2 rplc-119"/>
    <w:basedOn w:val="DefaultParagraphFont"/>
  </w:style>
  <w:style w:type="character" w:customStyle="1" w:styleId="cat-FIOgrp-49rplc-120">
    <w:name w:val="cat-FIO grp-49 rplc-120"/>
    <w:basedOn w:val="DefaultParagraphFont"/>
  </w:style>
  <w:style w:type="character" w:customStyle="1" w:styleId="cat-Addressgrp-2rplc-121">
    <w:name w:val="cat-Address grp-2 rplc-121"/>
    <w:basedOn w:val="DefaultParagraphFont"/>
  </w:style>
  <w:style w:type="character" w:customStyle="1" w:styleId="cat-FIOgrp-49rplc-122">
    <w:name w:val="cat-FIO grp-49 rplc-122"/>
    <w:basedOn w:val="DefaultParagraphFont"/>
  </w:style>
  <w:style w:type="character" w:customStyle="1" w:styleId="cat-Addressgrp-2rplc-123">
    <w:name w:val="cat-Address grp-2 rplc-123"/>
    <w:basedOn w:val="DefaultParagraphFont"/>
  </w:style>
  <w:style w:type="character" w:customStyle="1" w:styleId="cat-Addressgrp-2rplc-124">
    <w:name w:val="cat-Address grp-2 rplc-124"/>
    <w:basedOn w:val="DefaultParagraphFont"/>
  </w:style>
  <w:style w:type="character" w:customStyle="1" w:styleId="cat-Addressgrp-5rplc-125">
    <w:name w:val="cat-Address grp-5 rplc-125"/>
    <w:basedOn w:val="DefaultParagraphFont"/>
  </w:style>
  <w:style w:type="character" w:customStyle="1" w:styleId="cat-Dategrp-36rplc-126">
    <w:name w:val="cat-Date grp-36 rplc-126"/>
    <w:basedOn w:val="DefaultParagraphFont"/>
  </w:style>
  <w:style w:type="character" w:customStyle="1" w:styleId="cat-Addressgrp-2rplc-127">
    <w:name w:val="cat-Address grp-2 rplc-127"/>
    <w:basedOn w:val="DefaultParagraphFont"/>
  </w:style>
  <w:style w:type="character" w:customStyle="1" w:styleId="cat-Dategrp-46rplc-128">
    <w:name w:val="cat-Date grp-46 rplc-128"/>
    <w:basedOn w:val="DefaultParagraphFont"/>
  </w:style>
  <w:style w:type="character" w:customStyle="1" w:styleId="cat-FIOgrp-49rplc-129">
    <w:name w:val="cat-FIO grp-49 rplc-129"/>
    <w:basedOn w:val="DefaultParagraphFont"/>
  </w:style>
  <w:style w:type="character" w:customStyle="1" w:styleId="cat-OrganizationNamegrp-61rplc-130">
    <w:name w:val="cat-OrganizationName grp-61 rplc-130"/>
    <w:basedOn w:val="DefaultParagraphFont"/>
  </w:style>
  <w:style w:type="character" w:customStyle="1" w:styleId="cat-Dategrp-39rplc-131">
    <w:name w:val="cat-Date grp-39 rplc-131"/>
    <w:basedOn w:val="DefaultParagraphFont"/>
  </w:style>
  <w:style w:type="character" w:customStyle="1" w:styleId="cat-Dategrp-47rplc-132">
    <w:name w:val="cat-Date grp-47 rplc-132"/>
    <w:basedOn w:val="DefaultParagraphFont"/>
  </w:style>
  <w:style w:type="character" w:customStyle="1" w:styleId="cat-Addressgrp-2rplc-133">
    <w:name w:val="cat-Address grp-2 rplc-133"/>
    <w:basedOn w:val="DefaultParagraphFont"/>
  </w:style>
  <w:style w:type="character" w:customStyle="1" w:styleId="cat-Dategrp-38rplc-134">
    <w:name w:val="cat-Date grp-38 rplc-134"/>
    <w:basedOn w:val="DefaultParagraphFont"/>
  </w:style>
  <w:style w:type="character" w:customStyle="1" w:styleId="cat-Dategrp-40rplc-135">
    <w:name w:val="cat-Date grp-40 rplc-135"/>
    <w:basedOn w:val="DefaultParagraphFont"/>
  </w:style>
  <w:style w:type="character" w:customStyle="1" w:styleId="cat-OrganizationNamegrp-61rplc-136">
    <w:name w:val="cat-OrganizationName grp-61 rplc-136"/>
    <w:basedOn w:val="DefaultParagraphFont"/>
  </w:style>
  <w:style w:type="character" w:customStyle="1" w:styleId="cat-Dategrp-25rplc-137">
    <w:name w:val="cat-Date grp-25 rplc-137"/>
    <w:basedOn w:val="DefaultParagraphFont"/>
  </w:style>
  <w:style w:type="character" w:customStyle="1" w:styleId="cat-FIOgrp-49rplc-138">
    <w:name w:val="cat-FIO grp-49 rplc-138"/>
    <w:basedOn w:val="DefaultParagraphFont"/>
  </w:style>
  <w:style w:type="character" w:customStyle="1" w:styleId="cat-Addressgrp-9rplc-139">
    <w:name w:val="cat-Address grp-9 rplc-139"/>
    <w:basedOn w:val="DefaultParagraphFont"/>
  </w:style>
  <w:style w:type="character" w:customStyle="1" w:styleId="cat-Addressgrp-1rplc-140">
    <w:name w:val="cat-Address grp-1 rplc-140"/>
    <w:basedOn w:val="DefaultParagraphFont"/>
  </w:style>
  <w:style w:type="character" w:customStyle="1" w:styleId="cat-FIOgrp-51rplc-141">
    <w:name w:val="cat-FIO grp-51 rplc-141"/>
    <w:basedOn w:val="DefaultParagraphFont"/>
  </w:style>
  <w:style w:type="character" w:customStyle="1" w:styleId="cat-Addressgrp-2rplc-142">
    <w:name w:val="cat-Address grp-2 rplc-142"/>
    <w:basedOn w:val="DefaultParagraphFont"/>
  </w:style>
  <w:style w:type="character" w:customStyle="1" w:styleId="cat-FIOgrp-49rplc-143">
    <w:name w:val="cat-FIO grp-49 rplc-143"/>
    <w:basedOn w:val="DefaultParagraphFont"/>
  </w:style>
  <w:style w:type="character" w:customStyle="1" w:styleId="cat-FIOgrp-49rplc-144">
    <w:name w:val="cat-FIO grp-49 rplc-144"/>
    <w:basedOn w:val="DefaultParagraphFont"/>
  </w:style>
  <w:style w:type="character" w:customStyle="1" w:styleId="cat-FIOgrp-49rplc-145">
    <w:name w:val="cat-FIO grp-49 rplc-145"/>
    <w:basedOn w:val="DefaultParagraphFont"/>
  </w:style>
  <w:style w:type="character" w:customStyle="1" w:styleId="cat-OrganizationNamegrp-59rplc-146">
    <w:name w:val="cat-OrganizationName grp-59 rplc-146"/>
    <w:basedOn w:val="DefaultParagraphFont"/>
  </w:style>
  <w:style w:type="character" w:customStyle="1" w:styleId="cat-Addressgrp-10rplc-147">
    <w:name w:val="cat-Address grp-10 rplc-147"/>
    <w:basedOn w:val="DefaultParagraphFont"/>
  </w:style>
  <w:style w:type="character" w:customStyle="1" w:styleId="cat-Addressgrp-1rplc-148">
    <w:name w:val="cat-Address grp-1 rplc-148"/>
    <w:basedOn w:val="DefaultParagraphFont"/>
  </w:style>
  <w:style w:type="character" w:customStyle="1" w:styleId="cat-Addressgrp-1rplc-149">
    <w:name w:val="cat-Address grp-1 rplc-149"/>
    <w:basedOn w:val="DefaultParagraphFont"/>
  </w:style>
  <w:style w:type="character" w:customStyle="1" w:styleId="cat-Addressgrp-11rplc-150">
    <w:name w:val="cat-Address grp-11 rplc-150"/>
    <w:basedOn w:val="DefaultParagraphFont"/>
  </w:style>
  <w:style w:type="character" w:customStyle="1" w:styleId="cat-Addressgrp-12rplc-151">
    <w:name w:val="cat-Address grp-12 rplc-151"/>
    <w:basedOn w:val="DefaultParagraphFont"/>
  </w:style>
  <w:style w:type="character" w:customStyle="1" w:styleId="cat-FIOgrp-54rplc-152">
    <w:name w:val="cat-FIO grp-54 rplc-1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EB9F006D014BB51BA02556E29F94279CDB7E4927FF5E7868AC0BC8F9F3D92B77DBF43642142GDE7K" TargetMode="External" /><Relationship Id="rId11" Type="http://schemas.openxmlformats.org/officeDocument/2006/relationships/hyperlink" Target="consultantplus://offline/ref=8EB9F006D014BB51BA02556E29F94279CDB7E4927FF5E7868AC0BC8F9F3D92B77DBF4367214BGDEAK" TargetMode="External" /><Relationship Id="rId12" Type="http://schemas.openxmlformats.org/officeDocument/2006/relationships/hyperlink" Target="consultantplus://offline/ref=8EB9F006D014BB51BA02556E29F94279CDB7E4927FF5E7868AC0BC8F9F3D92B77DBF4364224EGDE9K" TargetMode="External" /><Relationship Id="rId13" Type="http://schemas.openxmlformats.org/officeDocument/2006/relationships/hyperlink" Target="consultantplus://offline/ref=8EB9F006D014BB51BA02556E29F94279CDB7E4927FF5E7868AC0BC8F9F3D92B77DBF4366264AGDE8K" TargetMode="External" /><Relationship Id="rId14" Type="http://schemas.openxmlformats.org/officeDocument/2006/relationships/hyperlink" Target="consultantplus://offline/ref=8EB9F006D014BB51BA02556E29F94279CDB7E4927FF5E7868AC0BC8F9F3D92B77DBF43642842GDEBK" TargetMode="External" /><Relationship Id="rId15" Type="http://schemas.openxmlformats.org/officeDocument/2006/relationships/hyperlink" Target="consultantplus://offline/ref=2ADBBEFE53DA9C88FE7297A721EF3007640A0F9C491C8DC695F89527036DE208488B4672CE2CYF4EM" TargetMode="External" /><Relationship Id="rId16" Type="http://schemas.openxmlformats.org/officeDocument/2006/relationships/hyperlink" Target="consultantplus://offline/ref=E0847DE5F974A9B34F45877312CD10C9263301838995564F0B4838F06F8F38067563C5A8D985n7B5K" TargetMode="External" /><Relationship Id="rId17" Type="http://schemas.openxmlformats.org/officeDocument/2006/relationships/hyperlink" Target="consultantplus://offline/ref=2ADBBEFE53DA9C88FE7297A721EF300764000C9049198DC695F89527036DE208488B4674CE2FFAECYF4FM" TargetMode="External" /><Relationship Id="rId18" Type="http://schemas.openxmlformats.org/officeDocument/2006/relationships/hyperlink" Target="consultantplus://offline/ref=2ADBBEFE53DA9C88FE7297A721EF300764000C9049198DC695F89527036DE208488B4674CE2FFAECYF4CM" TargetMode="External" /><Relationship Id="rId19" Type="http://schemas.openxmlformats.org/officeDocument/2006/relationships/hyperlink" Target="consultantplus://offline/ref=531656662180E53A1872FB2AD8D32736A688C843E525494E666CB0DC2F14AEB7FA866D7465F1j1tA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A60936D353BF2D75238A5217036215732D43177E386FF5FBCC698DAD7E4A1D58A3CD296EB65kAs7P" TargetMode="External" /><Relationship Id="rId21" Type="http://schemas.openxmlformats.org/officeDocument/2006/relationships/hyperlink" Target="consultantplus://offline/ref=72456B2212C26583744FFEB769384B308082B6239F6FC25AC0B0D10EA974F259F468D14E6EB222AD36r5P" TargetMode="External" /><Relationship Id="rId22" Type="http://schemas.openxmlformats.org/officeDocument/2006/relationships/hyperlink" Target="consultantplus://offline/ref=72456B2212C26583744FFEB769384B308382B2269638955891E5DF30rBP" TargetMode="External" /><Relationship Id="rId23" Type="http://schemas.openxmlformats.org/officeDocument/2006/relationships/hyperlink" Target="consultantplus://offline/ref=72456B2212C26583744FFEB769384B308082B6239F6FC25AC0B0D10EA937r4P" TargetMode="External" /><Relationship Id="rId24" Type="http://schemas.openxmlformats.org/officeDocument/2006/relationships/hyperlink" Target="consultantplus://offline/ref=72456B2212C26583744FFEB769384B308082B7249D6BC25AC0B0D10EA937r4P" TargetMode="External" /><Relationship Id="rId25" Type="http://schemas.openxmlformats.org/officeDocument/2006/relationships/hyperlink" Target="consultantplus://offline/ref=72456B2212C26583744FFEB769384B308082B7249D6BC25AC0B0D10EA974F259F468D14E6EB32BAB36rFP" TargetMode="External" /><Relationship Id="rId26" Type="http://schemas.openxmlformats.org/officeDocument/2006/relationships/hyperlink" Target="consultantplus://offline/ref=0F38697F60875E0145BDB90A86B886362477872421976A08C67B35ED63770946A7E28A289A3BC28AqB4FP" TargetMode="External" /><Relationship Id="rId27" Type="http://schemas.openxmlformats.org/officeDocument/2006/relationships/header" Target="header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3B830A42CBB895710271A260917E44BC051D814C0EF43A878F97E7FA544443F49CC14DFAAB76D9y4WEO" TargetMode="External" /><Relationship Id="rId5" Type="http://schemas.openxmlformats.org/officeDocument/2006/relationships/hyperlink" Target="consultantplus://offline/ref=2ADBBEFE53DA9C88FE7297A721EF3007640A0F9C491C8DC695F89527036DE208488B467DCE2DYF4FM" TargetMode="External" /><Relationship Id="rId6" Type="http://schemas.openxmlformats.org/officeDocument/2006/relationships/hyperlink" Target="consultantplus://offline/ref=8EB9F006D014BB51BA02556E29F94279CDB7E4927FF5E7868AC0BC8F9F3D92B77DBF4366234CGDE8K" TargetMode="External" /><Relationship Id="rId7" Type="http://schemas.openxmlformats.org/officeDocument/2006/relationships/hyperlink" Target="consultantplus://offline/ref=8EB9F006D014BB51BA02556E29F94279CDB7E4927FF5E7868AC0BC8F9F3D92B77DBF4364224EGDEBK" TargetMode="External" /><Relationship Id="rId8" Type="http://schemas.openxmlformats.org/officeDocument/2006/relationships/hyperlink" Target="consultantplus://offline/ref=8EB9F006D014BB51BA02556E29F94279CDB7E4927FF5E7868AC0BC8F9F3D92B77DBF43642142GDEAK" TargetMode="External" /><Relationship Id="rId9" Type="http://schemas.openxmlformats.org/officeDocument/2006/relationships/hyperlink" Target="consultantplus://offline/ref=8EB9F006D014BB51BA02556E29F94279CDB7E4927FF5E7868AC0BC8F9F3D92B77DBF4366264EGDE6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