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5-65-90/2017                                             </w:t>
      </w:r>
    </w:p>
    <w:p w:rsidR="00A77B3E">
      <w:r>
        <w:t>П О С Т А Н О В Л Е Н И Е</w:t>
      </w:r>
    </w:p>
    <w:p w:rsidR="00A77B3E">
      <w:r>
        <w:t xml:space="preserve">05 сентября 2017 года   </w:t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без лица, привлекаемого к административной ответственности рассмотрев дело об административном правонарушении, поступившее из Государственного учреждения - Регионального отделения Фонда социального страхования Российской Федерации по адрес, в отношении   </w:t>
      </w:r>
    </w:p>
    <w:p w:rsidR="00A77B3E">
      <w:r>
        <w:t xml:space="preserve">...Кишфетдинов Э. А, ,                          </w:t>
      </w:r>
    </w:p>
    <w:p w:rsidR="00A77B3E">
      <w:r>
        <w:t xml:space="preserve">паспортные данные...№, ...паспортные данные, зарегистрированного по адрес адрес,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15.33 ч.2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>Кишфетдинов Э.А. являясь директором ...ххх, расположенного по адресу: адресдата допустил нарушение, выразившееся в нарушении предоставления расчета за 1 полугодие дата на бумажном носителе в срок не позднее дата, а в форме электронного документа не позднее дата, предоставил расчет за 1 полугодие дата по почте дата, который отправлен дата, тем самым, совершил административное правонарушение, ответственность за которое предусмотрена ст. 15.33 ч.2 КоАП РФ.</w:t>
      </w:r>
    </w:p>
    <w:p w:rsidR="00A77B3E">
      <w:r>
        <w:t xml:space="preserve">            В судебное заседание Кишфетдинов Э.А., не явился, о дне и времени слушания дела извещен надлежащим образом, что подтверждается документами в материалах дела.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Кишфетдинова Э.А., 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 w:rsidR="00A77B3E">
      <w:r>
        <w:t xml:space="preserve">         Исследовав материалы дела, суд пришел к выводу о наличии в действиях Кишфетдинова Э.А., состава правонарушения, предусмотренного ст. 15.33 ч.2 КоАП РФ, исходя из следующего.</w:t>
      </w:r>
    </w:p>
    <w:p w:rsidR="00A77B3E">
      <w:r>
        <w:t xml:space="preserve">          Согласно протокола об административном правонарушении, уведомления о составлении протокола, Кишфетдинов Э.А. на составление протокола не явился, пояснений относительно обстоятельств  правонарушения не давал.   </w:t>
      </w:r>
    </w:p>
    <w:p w:rsidR="00A77B3E">
      <w:r>
        <w:t>Согласно протоколу об административном правонарушении № ...№ от ...№дата, он был составлен в отношении директора Изобильненского муниципального унитарного предприятия фио за то, что он являясь директором ...ххх, расположенного по адресу: адресдата допустил нарушение, выразившееся в нарушении предоставления расчета за 1 полугодие дата на бумажном носителе в срок не позднее дата, а в форме электронного документа не позднее дата, предоставил расчет за 1 полугодие дата по почте дата, который отправлен дата.</w:t>
      </w:r>
    </w:p>
    <w:p w:rsidR="00A77B3E">
      <w:r>
        <w:t xml:space="preserve">           В соответствии со ст. 24 Федерального закона № 125-ФЗ от 24 июля 199...№ года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>
      <w: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(в ред. Федеральных законов от 01.12.2014 N 406-ФЗ, от 03.07.2016 N 250-ФЗ); на бумажном носителе не позднее 20-го числа месяца, следующего за отчетным периодом; (в ред. Федеральных законов от 01.12.2014 N 406-ФЗ, от 29.12.2015 N 394-ФЗ); в форме электронного документа не позднее 25-го числа месяца, следующего за отчетным периодом. (в ред. Федеральных законов от 01.12.2014 N 406-ФЗ, от 29.12.2015 N 394-ФЗ). Страхователи, у которых среднесписочная численность физических лиц, в пользу которых производятся выплаты и иные вознаграждения, за предшествующий расчетный период превышает 25 человек, и вновь созданные (в том числе при реорганизации) организации, у которых численность указанных физических лиц превышает такой предел, представляют расчеты по начисленным и уплаченным страховым взносам в территориальный орган страховщика по форматам и в порядке, которые установлены страховщиком, в форме электронных документов, подписанных усиленной квалифицированной электронной подписью. Страхователи и вновь созданные (в том числе при реорганизации) организации, у которых среднесписочная численность физических лиц, в пользу которых производятся выплаты и иные вознаграждения, за предшествующий расчетный период составляет 25 человек и менее,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пункта. При представлении расчетов по начисленным и уплаченным страховым взносам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 (в ред. Федерального закона от 03.07.2016 N 250-ФЗ).</w:t>
      </w:r>
    </w:p>
    <w:p w:rsidR="00A77B3E">
      <w:r>
        <w:t xml:space="preserve">        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Изучив материалы дела, суд усматривает в действиях Кишфетдинова Э.А. состав административного правонарушения, предусмотренного ст.15.33 ч.2 КоАП РФ, что подтверждается следующими доказательствами.</w:t>
      </w:r>
    </w:p>
    <w:p w:rsidR="00A77B3E">
      <w:r>
        <w:t xml:space="preserve"> Указанные в протоколе об административном правонарушении обстоятельства нарушения срока предоставления расчета за 1 полугодие дата. Срок предоставления расчета не позднее дата, а в форме электронного документа не позднее дата. Предоставлен по почте дата, отправлен дата,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...№ от ...№дата...№ (л.д.1),   квитанцией об извещении (л.д.2); извещением о вызове должностного лица для составления протокола об административном правонарушении (л.д.3); квитанцией о направлении протокола (л.д.4); выпиской из единого государственного реестра юридических лиц (л.д.5),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(л.д.6); расчетом по 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заболеваний (л.д.7-9).</w:t>
      </w:r>
    </w:p>
    <w:p w:rsidR="00A77B3E">
      <w:r>
        <w:t>Судом установлено, что Изобильненское муниципальное унитарное предприятие является юридическим лицом, что подтверждается уведомлением о регистрации юридического лица с присвоением регистрационного номера 1159102010242 (л.д.5).</w:t>
      </w:r>
    </w:p>
    <w:p w:rsidR="00A77B3E">
      <w:r>
        <w:t xml:space="preserve">Суд квалифицирует действия Кишфетдинова Э.А. по ст.15.33 ч.2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смягчающие и отягчающие административную ответственность. </w:t>
      </w:r>
    </w:p>
    <w:p w:rsidR="00A77B3E">
      <w:r>
        <w:t>Таким образом, Кишфетдиновым Э.А. совершено административное правонарушение, ответственность за которое предусмотрена ст.15.33 ч.2 КоАП РФ.</w:t>
      </w:r>
    </w:p>
    <w:p w:rsidR="00A77B3E">
      <w:r>
        <w:t xml:space="preserve">           При назначении наказания мировой судья учитывает характер совершенного административного правонарушения, личность виновного. Обстоятельствами, смягчающими наказание Кишфетдинову Э.А., судом не установлено. Обстоятельств,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привлекаемого к административной ответственности, считает возможным назначить административное наказание в виде административного штрафа, в пределе санкции ст. 15.33 ч.2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...Кишфетдинов Э. А.  признать виновным в совершении административного правонарушения, предусмотренного ст. 15.33 ч.2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получатель УФК по адрес (ГУ-РО ФСС РФ по адрес) ИНН телефон...№...№, КПП телефон, Отделение по адрес Центрального банка Российской Федерации, БИК телефон, ...р/счет...№), адрес местонахождения ГУ- РО ФСС РФ по адрес  филиал № ...№ - адрес, адрес.</w:t>
      </w:r>
    </w:p>
    <w:p w:rsidR="00A77B3E">
      <w:r>
        <w:t xml:space="preserve">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>
      <w:r>
        <w:t>Квитанцию об уплате штрафа необходимо предоставить в Мировой суд судебного участка № 65 Нижнегорского судебного района (Нижнегорский муниципальный район) Республики Крым, по адресу: адрес.</w:t>
      </w:r>
    </w:p>
    <w:p w:rsidR="00A77B3E">
      <w:r>
        <w:t xml:space="preserve">   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