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81B2B">
      <w:pPr>
        <w:ind w:right="-567"/>
        <w:jc w:val="both"/>
      </w:pPr>
      <w:r>
        <w:t xml:space="preserve">                                                                                      –       4      –</w:t>
      </w:r>
    </w:p>
    <w:p w:rsidR="00A77B3E" w:rsidP="00A81B2B">
      <w:pPr>
        <w:ind w:right="-567"/>
        <w:jc w:val="both"/>
      </w:pPr>
      <w:r>
        <w:t xml:space="preserve">                                                                                       Дело № 5-65-90/2019  </w:t>
      </w:r>
    </w:p>
    <w:p w:rsidR="00A77B3E" w:rsidP="00A81B2B">
      <w:pPr>
        <w:ind w:right="-567"/>
        <w:jc w:val="both"/>
      </w:pPr>
      <w:r>
        <w:t>П О С Т А Н О В Л Е Н И Е</w:t>
      </w:r>
    </w:p>
    <w:p w:rsidR="00A77B3E" w:rsidP="00A81B2B">
      <w:pPr>
        <w:ind w:right="-567"/>
        <w:jc w:val="both"/>
      </w:pPr>
    </w:p>
    <w:p w:rsidR="00A77B3E" w:rsidP="00A81B2B">
      <w:pPr>
        <w:ind w:right="-567"/>
        <w:jc w:val="both"/>
      </w:pPr>
      <w:r>
        <w:t xml:space="preserve">04 апреля 2019 </w:t>
      </w:r>
      <w:r>
        <w:t>года</w:t>
      </w:r>
      <w:r>
        <w:tab/>
      </w:r>
      <w:r>
        <w:tab/>
        <w:t xml:space="preserve">                     п.Нижнегорский, ул. Победы, д. 20 </w:t>
      </w:r>
      <w:r>
        <w:tab/>
      </w:r>
    </w:p>
    <w:p w:rsidR="00A77B3E" w:rsidP="00A81B2B">
      <w:pPr>
        <w:ind w:right="-567"/>
        <w:jc w:val="both"/>
      </w:pPr>
      <w:r>
        <w:t xml:space="preserve">  </w:t>
      </w:r>
    </w:p>
    <w:p w:rsidR="00A77B3E" w:rsidP="00A81B2B">
      <w:pPr>
        <w:ind w:right="-567"/>
        <w:jc w:val="both"/>
      </w:pPr>
      <w:r>
        <w:t xml:space="preserve">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</w:t>
      </w:r>
      <w:r>
        <w:t xml:space="preserve">административной ответственности – Лях С.В., рассмотрев материалы дела об административном правонарушении, поступившее из Отдела МВД России по Нижнегорскому району Республики Крым, в отношении   </w:t>
      </w:r>
    </w:p>
    <w:p w:rsidR="00A77B3E" w:rsidP="00A81B2B">
      <w:pPr>
        <w:ind w:right="-567"/>
        <w:jc w:val="both"/>
      </w:pPr>
      <w:r>
        <w:t xml:space="preserve">...Лях С.В.,  </w:t>
      </w:r>
    </w:p>
    <w:p w:rsidR="00A77B3E" w:rsidP="00A81B2B">
      <w:pPr>
        <w:ind w:right="-567"/>
        <w:jc w:val="both"/>
      </w:pPr>
      <w:r>
        <w:t>...личные данные.</w:t>
      </w:r>
    </w:p>
    <w:p w:rsidR="00A77B3E" w:rsidP="00A81B2B">
      <w:pPr>
        <w:ind w:right="-567"/>
        <w:jc w:val="both"/>
      </w:pPr>
      <w:r>
        <w:t>о привлечении его к админис</w:t>
      </w:r>
      <w:r>
        <w:t>тративной ответственности за правонарушение, предусмотренное ст. 20.8 ч. 4 Кодекса Российской Федерации об административных правонарушениях,</w:t>
      </w:r>
    </w:p>
    <w:p w:rsidR="00A77B3E" w:rsidP="00A81B2B">
      <w:pPr>
        <w:ind w:right="-567"/>
        <w:jc w:val="both"/>
      </w:pPr>
      <w:r>
        <w:t xml:space="preserve"> </w:t>
      </w:r>
    </w:p>
    <w:p w:rsidR="00A77B3E" w:rsidP="00A81B2B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81B2B">
      <w:pPr>
        <w:ind w:right="-567"/>
        <w:jc w:val="both"/>
      </w:pPr>
    </w:p>
    <w:p w:rsidR="00A77B3E" w:rsidP="00A81B2B">
      <w:pPr>
        <w:ind w:right="-567"/>
        <w:jc w:val="both"/>
      </w:pPr>
      <w:r>
        <w:tab/>
        <w:t>Лях С.В., дата в время по месту своего жительства: адрес по адрес, в нарушение правил хран</w:t>
      </w:r>
      <w:r>
        <w:t>ения оружия и боеприпасов к нему (ключи от сейфа оставил в замочной скважине), чем нарушил ст. 22 ФЗ № 150 от 10.07.2012 года «Об оружии», т.е. совершил административное правонарушение, ответственность за которое предусмотрена ст. 20.8 ч. 4 КоАП РФ.</w:t>
      </w:r>
    </w:p>
    <w:p w:rsidR="00A77B3E" w:rsidP="00A81B2B">
      <w:pPr>
        <w:ind w:right="-567"/>
        <w:jc w:val="both"/>
      </w:pPr>
      <w:r>
        <w:t xml:space="preserve">      </w:t>
      </w:r>
      <w:r>
        <w:t xml:space="preserve">       В судебном заседании Лях С.В.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он оставил ключи от сейфа в замочной скважине. В содеян</w:t>
      </w:r>
      <w:r>
        <w:t>ном раскаялся, просил не назначать самое строгое наказание, заверив, что более такого не повториться.</w:t>
      </w:r>
    </w:p>
    <w:p w:rsidR="00A77B3E" w:rsidP="00A81B2B">
      <w:pPr>
        <w:ind w:right="-567"/>
        <w:jc w:val="both"/>
      </w:pPr>
      <w:r>
        <w:t xml:space="preserve">             Выслушав Лях С.В., исследовав материалы дела, суд пришел к выводу о наличии в действиях Лях С.В. состава правонарушения, предусмотренного ст.</w:t>
      </w:r>
      <w:r>
        <w:t xml:space="preserve"> 20.8 ч.4 КоАП РФ, исходя из следующего.</w:t>
      </w:r>
    </w:p>
    <w:p w:rsidR="00A77B3E" w:rsidP="00A81B2B">
      <w:pPr>
        <w:ind w:right="-567"/>
        <w:jc w:val="both"/>
      </w:pPr>
      <w:r>
        <w:t xml:space="preserve">             Согласно протоколу об административном правонарушении РК-...номер от дата, он был составлен в отношении Лях С.В. за то, что он дата в время по месту своего жительства: адрес по адрес, в нарушение правил</w:t>
      </w:r>
      <w:r>
        <w:t xml:space="preserve"> хранения оружия и боеприпасов к нему (ключи от сейфа оставил в замочной скважине), чем нарушил ст. 22 ФЗ № 150 от 10.07.2012 года «Об оружии».</w:t>
      </w:r>
    </w:p>
    <w:p w:rsidR="00A77B3E" w:rsidP="00A81B2B">
      <w:pPr>
        <w:ind w:right="-567"/>
        <w:jc w:val="both"/>
      </w:pPr>
      <w:r>
        <w:t xml:space="preserve">             Указанные в протоколе об административном правонарушении обстоятельства нарушения правил хранения о</w:t>
      </w:r>
      <w:r>
        <w:t>ружия и патронов подтверждаются объяснением Лях С.В., актом обследования условий хранения оружия и патронов от дата с фототаблицей, разрешением РОХа № 16780843 на хранение и ношение, протоколом об изъятии вещей и документов от дата с фототаблицей, актом пр</w:t>
      </w:r>
      <w:r>
        <w:t xml:space="preserve">оверки и осмотра оружия, патронов к нему и боеприпасов от дата, квитанцией № 123 от дата. </w:t>
      </w:r>
    </w:p>
    <w:p w:rsidR="00A77B3E" w:rsidP="00A81B2B">
      <w:pPr>
        <w:ind w:right="-567"/>
        <w:jc w:val="both"/>
      </w:pPr>
      <w:r>
        <w:t xml:space="preserve">           Как усматривается из разрешением ...номер3, Лях С.В., проживающий по адрес адрес, зарегистрирован как владелец Иж27Е; К-16:NT18769, имеет разрешение на ег</w:t>
      </w:r>
      <w:r>
        <w:t xml:space="preserve">о хранение и ношение, сроком действия до дата. </w:t>
      </w:r>
    </w:p>
    <w:p w:rsidR="00A77B3E" w:rsidP="00A81B2B">
      <w:pPr>
        <w:ind w:right="-567"/>
        <w:jc w:val="both"/>
      </w:pPr>
      <w:r>
        <w:t>В соответствии с частью 4 статьи 20.8 Кодекса Российской Федерации об административных правонарушениях нарушение правил хранения, ношения или уничтожения оружия и патронов к нему гражданами, за исключением сл</w:t>
      </w:r>
      <w:r>
        <w:t>учая, предусмотренного частью 4.1 данной статьи, влечет наложение административного штрафа в размере от пятисот до сумма прописью либо лишение права на приобретение и хранение или хранение и ношение оружия на срок от шести месяцев до одного года.</w:t>
      </w:r>
    </w:p>
    <w:p w:rsidR="00A77B3E" w:rsidP="00A81B2B">
      <w:pPr>
        <w:ind w:right="-567"/>
        <w:jc w:val="both"/>
      </w:pPr>
      <w:r>
        <w:t>В силу ча</w:t>
      </w:r>
      <w:r>
        <w:t>сти 1 статьи 22 Федерального закона от 13 декабря 1996 г. N 150-ФЗ "Об оружии" (далее - Закон об оружии, в редакции, действовавшей на момент возникновения обстоятельств, послуживших основанием для возбуждения дела об административном правонарушении) хранен</w:t>
      </w:r>
      <w:r>
        <w:t xml:space="preserve">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</w:t>
      </w:r>
      <w:r>
        <w:t>хранение и ношение оружия.</w:t>
      </w:r>
    </w:p>
    <w:p w:rsidR="00A77B3E" w:rsidP="00A81B2B">
      <w:pPr>
        <w:ind w:right="-567"/>
        <w:jc w:val="both"/>
      </w:pPr>
      <w: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во исполнение указанного Закона постановлением Правительства Российс</w:t>
      </w:r>
      <w:r>
        <w:t>кой Федерации от 21 июля 1998 г. N 814 (далее - Правила).</w:t>
      </w:r>
    </w:p>
    <w:p w:rsidR="00A77B3E" w:rsidP="00A81B2B">
      <w:pPr>
        <w:ind w:right="-567"/>
        <w:jc w:val="both"/>
      </w:pPr>
      <w:r>
        <w:t xml:space="preserve">           При таких обстоятельствах в действиях Лях С.В. имеется состав правонарушения, предусмотренного ст. 20.8 ч.4 КоАП РФ, а именно Нарушение правил хранения, ношения или уничтожения оружия и п</w:t>
      </w:r>
      <w:r>
        <w:t>атронов к нему гражданами, за исключением случая, предусмотренного частью 4.1 настоящей статьи.</w:t>
      </w:r>
    </w:p>
    <w:p w:rsidR="00A77B3E" w:rsidP="00A81B2B">
      <w:pPr>
        <w:ind w:right="-567"/>
        <w:jc w:val="both"/>
      </w:pPr>
      <w:r>
        <w:t xml:space="preserve"> 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</w:t>
      </w:r>
      <w:r>
        <w:t>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81B2B">
      <w:pPr>
        <w:ind w:right="-567"/>
        <w:jc w:val="both"/>
      </w:pPr>
      <w:r>
        <w:t xml:space="preserve">           Принимая во внимание характер совершенного административного правонарушения, учитывая раскаяние Лях С.В., которое суд признает о</w:t>
      </w:r>
      <w:r>
        <w:t xml:space="preserve">бстоятельством, смягчающим административную ответственность, а также учитывая данные о личности Лях С.В., который согласно материалам дела ранее привлекался к административной ответственности за аналогичные правонарушения, однако штраф уплачен, суд пришел </w:t>
      </w:r>
      <w:r>
        <w:t>к выводу о возможности назначить ему административное наказание в виде штрафа.</w:t>
      </w:r>
    </w:p>
    <w:p w:rsidR="00A77B3E" w:rsidP="00A81B2B">
      <w:pPr>
        <w:ind w:right="-567"/>
        <w:jc w:val="both"/>
      </w:pPr>
      <w:r>
        <w:t xml:space="preserve">            Согласно требованиям ст. 29.10 ч.3 КоАП РФ, в постановлении по делу об административном правонарушении должны быть решены вопросы об изъятых вещах и документах, если</w:t>
      </w:r>
      <w:r>
        <w:t xml:space="preserve">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или уничтожению.</w:t>
      </w:r>
    </w:p>
    <w:p w:rsidR="00A77B3E" w:rsidP="00A81B2B">
      <w:pPr>
        <w:ind w:right="-567"/>
        <w:jc w:val="both"/>
      </w:pPr>
      <w:r>
        <w:t xml:space="preserve">              На основании изложенного, </w:t>
      </w:r>
      <w:r>
        <w:t>руководствуясь ст. ст. 29.9, 29.10 КоАП РФ, мировой судья</w:t>
      </w:r>
    </w:p>
    <w:p w:rsidR="00A77B3E" w:rsidP="00A81B2B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A81B2B">
      <w:pPr>
        <w:ind w:right="-567"/>
        <w:jc w:val="both"/>
      </w:pPr>
    </w:p>
    <w:p w:rsidR="00A77B3E" w:rsidP="00A81B2B">
      <w:pPr>
        <w:ind w:right="-567"/>
        <w:jc w:val="both"/>
      </w:pPr>
      <w:r>
        <w:tab/>
        <w:t xml:space="preserve">...Лях С.В. признать виновным в совершении административного правонарушения, предусмотренного ст. 20.8 ч. 4 Кодекса Российской Федерации об </w:t>
      </w:r>
      <w:r>
        <w:t>административных правонарушениях, и назначить ему административное наказание в виде штрафа в сумме сумма (сумма прописью).</w:t>
      </w:r>
    </w:p>
    <w:p w:rsidR="00A77B3E" w:rsidP="00A81B2B">
      <w:pPr>
        <w:ind w:right="-567"/>
        <w:jc w:val="both"/>
      </w:pPr>
      <w:r>
        <w:t xml:space="preserve">           Штраф подлежит уплате по реквизитам: ...реквизиты.</w:t>
      </w:r>
    </w:p>
    <w:p w:rsidR="00A77B3E" w:rsidP="00A81B2B">
      <w:pPr>
        <w:ind w:right="-567"/>
        <w:jc w:val="both"/>
      </w:pPr>
      <w:r>
        <w:t xml:space="preserve">   </w:t>
      </w:r>
      <w:r>
        <w:tab/>
        <w:t>Оружие ...марка оружия, калибр 16, серия Т, номер 18769, без года в</w:t>
      </w:r>
      <w:r>
        <w:t>ыпуска,  изъятое дата, переданное на хранение согласно квитанции № ...номер от дата в ОМВД России по Нижнегорскому району, возвратить Лях С.В., после вступления постановления в законную силу.</w:t>
      </w:r>
    </w:p>
    <w:p w:rsidR="00A77B3E" w:rsidP="00A81B2B">
      <w:pPr>
        <w:ind w:right="-567"/>
        <w:jc w:val="both"/>
      </w:pPr>
      <w:r>
        <w:t xml:space="preserve">     Согласно ст. 32.2 КоАП РФ, административный штраф должен бы</w:t>
      </w:r>
      <w: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81B2B">
      <w:pPr>
        <w:ind w:right="-567"/>
        <w:jc w:val="both"/>
      </w:pPr>
      <w:r>
        <w:tab/>
        <w:t xml:space="preserve">     Квитанцию об уплате штрафа предоставить в мировой суд судебного участ</w:t>
      </w:r>
      <w:r>
        <w:t>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 w:rsidP="00A81B2B">
      <w:pPr>
        <w:ind w:right="-567"/>
        <w:jc w:val="both"/>
      </w:pPr>
      <w:r>
        <w:t xml:space="preserve"> В случае неуплаты административного штрафа в установленный законом срок возбуждается дело об админист</w:t>
      </w:r>
      <w:r>
        <w:t>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81B2B">
      <w:pPr>
        <w:ind w:right="-567"/>
        <w:jc w:val="both"/>
      </w:pPr>
      <w:r>
        <w:t>Постановление может быть обжаловано в течение 10 суток со дня вручения или получения копии постановл</w:t>
      </w:r>
      <w:r>
        <w:t>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 w:rsidP="00A81B2B">
      <w:pPr>
        <w:ind w:right="-567"/>
        <w:jc w:val="both"/>
      </w:pPr>
    </w:p>
    <w:p w:rsidR="00A77B3E" w:rsidP="00A81B2B">
      <w:pPr>
        <w:ind w:right="-567"/>
        <w:jc w:val="both"/>
      </w:pPr>
      <w:r>
        <w:t xml:space="preserve">              Миро</w:t>
      </w:r>
      <w:r>
        <w:t>вой судья</w:t>
      </w:r>
      <w:r>
        <w:tab/>
        <w:t>/подпись/</w:t>
      </w:r>
      <w:r>
        <w:tab/>
        <w:t xml:space="preserve">  </w:t>
      </w:r>
      <w:r>
        <w:tab/>
      </w:r>
      <w:r>
        <w:tab/>
        <w:t xml:space="preserve">                             Тайганская Т.В.</w:t>
      </w:r>
    </w:p>
    <w:p w:rsidR="00A77B3E" w:rsidP="00A81B2B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2B"/>
    <w:rsid w:val="00A77B3E"/>
    <w:rsid w:val="00A81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