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117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21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1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состоящей в зарегистрированном браке, не работающей,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14.1</w:t>
      </w: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Style w:val="cat-PhoneNumbergrp-32rplc-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1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являясь индивидуальным предпринимателем, не имея лицензии на розничную продажу, незаконно реализовала </w:t>
      </w:r>
      <w:r>
        <w:rPr>
          <w:rFonts w:ascii="Times New Roman" w:eastAsia="Times New Roman" w:hAnsi="Times New Roman" w:cs="Times New Roman"/>
          <w:sz w:val="28"/>
          <w:szCs w:val="28"/>
        </w:rPr>
        <w:t>спиртосодержащ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sz w:val="28"/>
          <w:szCs w:val="28"/>
        </w:rPr>
        <w:t>продукци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ю, которая согласно заключения экспертизы относиться к спиртным напиткам изготовленным кустарно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самогон</w:t>
      </w:r>
      <w:r>
        <w:rPr>
          <w:rFonts w:ascii="Times New Roman" w:eastAsia="Times New Roman" w:hAnsi="Times New Roman" w:cs="Times New Roman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грамм за </w:t>
      </w:r>
      <w:r>
        <w:rPr>
          <w:rStyle w:val="cat-Sumgrp-28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3 ст. 11, ст. 12, ст. 16, ст.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171-ФЗ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в её действиях отсутствует уголовно наказуемое деяние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14.1</w:t>
      </w: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2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дне и времени слушания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 письменное заявление в котором вину в совершении административного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кроме того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административное дело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письменных возражений и ходатайств об отложении рассмотрения дела </w:t>
      </w:r>
      <w:r>
        <w:rPr>
          <w:rStyle w:val="cat-FIOgrp-2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заявлено.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Style w:val="cat-FIOgrp-2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вины </w:t>
      </w:r>
      <w:r>
        <w:rPr>
          <w:rStyle w:val="cat-FIOgrp-2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её вина в совершении административного правонарушения, предусмотренного ч. 1 ст. 14.17.1 КоАП РФ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собранными по делу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исследованными в судебном заседании,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именно: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РК-</w:t>
      </w:r>
      <w:r>
        <w:rPr>
          <w:rStyle w:val="cat-PhoneNumbergrp-32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отражены обстоятельства правонарушения;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определением о возбуждении дела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2323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свидетеля </w:t>
      </w:r>
      <w:r>
        <w:rPr>
          <w:rStyle w:val="cat-FIOgrp-2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осмотра места происшествия 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которого при производстве следственного действия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FIOgrp-2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изъята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пластиковая </w:t>
      </w:r>
      <w:r>
        <w:rPr>
          <w:rFonts w:ascii="Times New Roman" w:eastAsia="Times New Roman" w:hAnsi="Times New Roman" w:cs="Times New Roman"/>
          <w:sz w:val="28"/>
          <w:szCs w:val="28"/>
        </w:rPr>
        <w:t>бутылка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прозрачной жидкостью с характерным запахом спиртосодержащей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объемом 0,5 л. с фототаблице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осмотра места происшествия от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которого при производстве следственного действия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FIOgrp-2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изъята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пластиковая бутылка </w:t>
      </w:r>
      <w:r>
        <w:rPr>
          <w:rFonts w:ascii="Times New Roman" w:eastAsia="Times New Roman" w:hAnsi="Times New Roman" w:cs="Times New Roman"/>
          <w:sz w:val="28"/>
          <w:szCs w:val="28"/>
        </w:rPr>
        <w:t>с прозрачной жидкостью с характерным запахом спиртосодержащей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объемом 0,5 л. с фототаблице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Style w:val="cat-FIOgrp-2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от </w:t>
      </w:r>
      <w:r>
        <w:rPr>
          <w:rStyle w:val="cat-Dategrp-10rplc-3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из ЕГРЮЛ/ЕГРП в электронном виде в отношении </w:t>
      </w:r>
      <w:r>
        <w:rPr>
          <w:rStyle w:val="cat-FIOgrp-25rplc-3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и остальные материалы дела об административном правонарушении оформлены с соблюдением требований ст. 28.2, 28.3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14.17.1 КоАП РФ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</w:t>
      </w:r>
      <w:r>
        <w:rPr>
          <w:rStyle w:val="cat-Dategrp-15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смыслу ст. 129 ГК РФ товарами, свободная реализация которых запрещена, признаются объекты, изъятые из гражданского оборота. К ограниченно оборотоспособным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соответствующих требований законодательства.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Style w:val="cat-Dategrp-16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абз. 10 п. 2 ст. 18 Федерального закона от </w:t>
      </w:r>
      <w:r>
        <w:rPr>
          <w:rStyle w:val="cat-Dategrp-17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Федеральный закон № 171-ФЗ)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закреплено положение о том, розничная продажа алкогольной продукции является одним из видов деятельности, на осуществление которой выдается лицензия.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абз. 24 п. 1 ст. 26 Федерального закона от </w:t>
      </w:r>
      <w:r>
        <w:rPr>
          <w:rStyle w:val="cat-Dategrp-16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государственном регулировании производства оборота этилового спирта, алкогольной и спиртосодержащей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производства и оборота этилового спирта, алкогольной и спиртосодержащей продукции запрещается, в том числе, розничная продажа алкогольной продукции с нарушением требований статьи 16 настоящего Федерального закона.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171-ФЗ не допускается розничная продажа алкогольной продукции без соответствующей лицензии, без сопроводительных документов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10.2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закона, без информации, установленной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3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закона, без деклараций о соответствии, без маркировки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озничная продажа алкогольной продукции (за исключением розничной продажи пива,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осуществляется организациями.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абзацем 10 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7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розничная продажа алкогольной продукции является одним из видов деятельности, на осуществление которой выдается лицензия.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171-ФЗ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(пункт 3)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;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(пункт 4)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 (пункт 7); спиртные напитки - алкогольная продукция, которая произведена с использованием этилового спирта, произведенного из пищевого сырья, и (или) спиртосодержащей пищевой продукции и не относится к винным напиткам (пункт 9).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вышеназванного Федерального закона производство и оборот алкогольной (за исключением розничной продажи пива и пивных напитков, сидра, пуаре, медовухи) и спиртосодержащей пищевой продукции осуществляется организациями.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розничная продажа спиртосодержащей пищевой продукции, в том числе дистанционным способом, а также розничная продажа спиртосодержащей непищевой продукции с использованием торговых автоматов.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исходя из приведенных норм права, розничная продажа алкогольной продукции и спиртосодержащей пищевой продукции ограничена и допускается только по специальному разрешению определенным участникам оборота алкогольной продукции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и установлено в судебном заседании, </w:t>
      </w:r>
      <w:r>
        <w:rPr>
          <w:rStyle w:val="cat-Dategrp-11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3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положений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ст. 26 Федерального закона от </w:t>
      </w:r>
      <w:r>
        <w:rPr>
          <w:rStyle w:val="cat-Dategrp-16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осуществила продажу спиртосодержащей продукции – «самогон» </w:t>
      </w:r>
      <w:r>
        <w:rPr>
          <w:rStyle w:val="cat-FIOgrp-2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грамм за </w:t>
      </w:r>
      <w:r>
        <w:rPr>
          <w:rStyle w:val="cat-Sumgrp-28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дату совершения административного правонарушения </w:t>
      </w:r>
      <w:r>
        <w:rPr>
          <w:rStyle w:val="cat-FIOgrp-2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 не являлась.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заключению эксперта от </w:t>
      </w:r>
      <w:r>
        <w:rPr>
          <w:rStyle w:val="cat-Dategrp-14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на экспертизу жидкости из </w:t>
      </w:r>
      <w:r>
        <w:rPr>
          <w:rFonts w:ascii="Times New Roman" w:eastAsia="Times New Roman" w:hAnsi="Times New Roman" w:cs="Times New Roman"/>
          <w:sz w:val="28"/>
          <w:szCs w:val="28"/>
        </w:rPr>
        <w:t>полимерной бутылки</w:t>
      </w:r>
      <w:r>
        <w:rPr>
          <w:rFonts w:ascii="Times New Roman" w:eastAsia="Times New Roman" w:hAnsi="Times New Roman" w:cs="Times New Roman"/>
          <w:sz w:val="28"/>
          <w:szCs w:val="28"/>
        </w:rPr>
        <w:t>, вместимостью 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дм3, с оформлением на воду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питьевую артезианскую природную высшей категории негазированную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«НИЖНЕГОРСКАЯ»,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полимерной бутылки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вместимостью 0,5 дм3, с оформлением на воду </w:t>
      </w:r>
      <w:r>
        <w:rPr>
          <w:rFonts w:ascii="Times New Roman" w:eastAsia="Times New Roman" w:hAnsi="Times New Roman" w:cs="Times New Roman"/>
          <w:sz w:val="28"/>
          <w:szCs w:val="28"/>
        </w:rPr>
        <w:t>питьевую негазированную «</w:t>
      </w:r>
      <w:r>
        <w:rPr>
          <w:rFonts w:ascii="Times New Roman" w:eastAsia="Times New Roman" w:hAnsi="Times New Roman" w:cs="Times New Roman"/>
          <w:sz w:val="28"/>
          <w:szCs w:val="28"/>
        </w:rPr>
        <w:t>КРЫМСКАЯ Питьевая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спиртосодержащим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этиловый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спирт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отно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тся к спиртным напиткам кустарного изготовления - самогонам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крепость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жидкост</w:t>
      </w:r>
      <w:r>
        <w:rPr>
          <w:rFonts w:ascii="Times New Roman" w:eastAsia="Times New Roman" w:hAnsi="Times New Roman" w:cs="Times New Roman"/>
          <w:sz w:val="28"/>
          <w:szCs w:val="28"/>
        </w:rPr>
        <w:t>ях из: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полимерной бутылки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вместимостью 0,5 дм3, с оформлением на воду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питьевую артезианскую природную высшей категории негазированную «НИЖНЕГОРСКАЯ» -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8,1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полимерной бутылки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вместимостью 0,5 дм3, с оформлением на воду </w:t>
      </w:r>
      <w:r>
        <w:rPr>
          <w:rFonts w:ascii="Times New Roman" w:eastAsia="Times New Roman" w:hAnsi="Times New Roman" w:cs="Times New Roman"/>
          <w:sz w:val="28"/>
          <w:szCs w:val="28"/>
        </w:rPr>
        <w:t>питьевую негазированную «КРЫМСКАЯ Питьевая» - 48,1%.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Данную экспертизу суд признает допустимым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доказательством, проведенн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экспертом, предупрежденным об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17.9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Алкогольной продукцией признается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процентов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едерального закона «</w:t>
      </w:r>
      <w:r>
        <w:rPr>
          <w:rFonts w:ascii="Times New Roman" w:eastAsia="Times New Roman" w:hAnsi="Times New Roman" w:cs="Times New Roman"/>
          <w:sz w:val="28"/>
          <w:szCs w:val="28"/>
        </w:rPr>
        <w:t>О качестве и безопасности пищевых продуктов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пищевыми продуктами признаются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бутылированная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ГОСТ Р </w:t>
        </w:r>
        <w:r>
          <w:rPr>
            <w:rStyle w:val="cat-PhoneNumbergrp-33rplc-49"/>
            <w:rFonts w:ascii="Times New Roman" w:eastAsia="Times New Roman" w:hAnsi="Times New Roman" w:cs="Times New Roman"/>
            <w:color w:val="0000EE"/>
            <w:sz w:val="28"/>
            <w:szCs w:val="28"/>
          </w:rPr>
          <w:t>телефон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Напитки русские традиционные на натуральном сырье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определяет, в частности, следующие термины: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напитки русские традиционные на натуральном сырье: спиртные напитки крепостью от 1,5 до 50% об., изготовленные из этилового ректификованного спирта из пищевого сырья, исправленной воды с добавлением или без добавления зернового дистиллята, ароматных спиртов и спиртованных настоев из растительного сырья, морсов и фруктовых соков, сахара и меда;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самогон: спиртной напиток из зернового сырья крепостью от 35 до 50% об., изготовленные путем одной или нескольких дистилляций сброженного сусла до крепости не более 80% об.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дистиллят имел аромат и вкус используемого сырья, с добавлением исправленной воды и обработкой напитка активным углем.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содержания вышеприведенных норм, спиртосодержащие напитки домашней выработки относятся к алкогольной продукции, то есть к пищевым продуктам.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розничная продажа алкогольной продукции домашней выработки образует состав административного правонарушения, предусмотренного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14.17.1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учитывается, что согласно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3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действие данного Федерального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не распространяется на деятельность физических лиц, производящих не в целях сбыта продукцию, содержащую этиловый спирт.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Соответственно, деятельность физических лиц, производящих продукцию, содержащую этиловый спирт в целях сбыта, подпадает под действие указанного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FIOgrp-25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вменяется розничная продажа крепкого спиртного напитка домашней выработки - самогона.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rStyle w:val="cat-FIOgrp-25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подтверждены совокупностью собранных доказательств, которым в ходе производства по делу дана надлежащая оценка на предмет допустимости, достоверности и достаточности, в соответствии с требованиями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ценив собранные по делу доказательства в соответствии со ст. 26.11 КоАП РФ, а также с позиции соблюдения требований закона при их получении, мировой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 исследованных доказательств достаточной для установления обстоятельств, входящих в предмет доказывания по делу об административном правонарушении, предусмотренном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14.17.1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Style w:val="cat-FIOgrp-25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чем,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</w:t>
      </w:r>
      <w:r>
        <w:rPr>
          <w:rStyle w:val="cat-FIOgrp-25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содержится состав административного правонарушения, предусмотренного частью 1 ст. 14.17.1 Кодекса РФ об административных правонарушениях, -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</w:t>
      </w:r>
      <w:r>
        <w:rPr>
          <w:rStyle w:val="cat-Dategrp-18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развитии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5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ею административного правонарушения, личность виновной, её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содеянном, и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Санкцией ч. 1 ст. 14.17.1. КоАП РФ предусмотрено назначение административного наказания в виде административного штрафа с конфискацией алкогольной и спиртосодержащей продукции.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ст. 2.9 КоАП РФ суд не усматривает, так как действия совершенные </w:t>
      </w:r>
      <w:r>
        <w:rPr>
          <w:rStyle w:val="cat-FIOgrp-25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характера совершенного правонарушения и роли правонарушителя, размера вреда и тяжести наступивших последствий представляют существенные нарушения охраняемых общественных правоотношений.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этого, административное правонарушение, состав которого предусмотрен частью 1 статьей 14.17.1 КоАП РФ, ввиду особой значимости охраняемых законом общественных отношений, выступающих объектом посягательства этого административного правонарушения, не может быть признано малозначительным.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2.9 КоАП РФ при малозначительности совершенного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Малозначительность правонарушения имеет место при отсутствии существенной угрозы охраняемым общественным отношениям. Такие обстоятельства, как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обстоятельства, в силу частей 2, 3 статьи 4.1 КоАП РФ, учитываются при назначении административного наказания.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абзацем третьим пункта 21 постановления Пленума Верховного Суда Российской Федерации от </w:t>
      </w:r>
      <w:r>
        <w:rPr>
          <w:rStyle w:val="cat-Dategrp-19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 частью 1 статьи 14.17.1 КоАП РФ, отсутствие указанных последствий не свидетельствует о малозначительности совершенного правонарушения.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а в ненадлежащем и пренебрежительном отношении физического лица к исполнению обязанностей, установленных действующим законодательством РФ.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Также, суд не находит оснований для применения ст. 3.4 КоАП РФ, так как полагает что в данном случае имело место возникновение угрозы жизни и здоровью людей.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в целях предупреждения совершения новых административных правонарушений в дальнейшем, суд считает возможным назначить </w:t>
      </w:r>
      <w:r>
        <w:rPr>
          <w:rStyle w:val="cat-FIOgrp-25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пределах, установленных санкцией ч. 1 ст. 14.17.1 КоАП РФ, определив его в минимальном размере.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23.2 Постановления Пленума Верховного Суда РФ от </w:t>
      </w:r>
      <w:r>
        <w:rPr>
          <w:rStyle w:val="cat-Dategrp-19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указано, что со статьями 3.2 и 3.7 КоАП РФ конфискация орудия совершения или предмета административного правонарушения является видом административного наказания и может быть применена судьей при принятии решения о привлечении лица к административной ответственности и назначении административного наказания только в случае, если этот вид административного наказания предусмотрен санкцией соответствующей статьи (частью статьи) Особенной части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 владеет им незаконно, а также не находится в прямой зависимости от факта привлечения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Изъятие орудия совершения или предмета административного правонарушения в соответствии с частью 3 статьи 3.7 КоАП РФ у лиц, которые владеют данным имуществом на законных основаниях (например, в силу договора аренды), лишь на том основании, что оно используется с нарушением установленных законом требований, недопустимо. Исключением из этого правила являются случаи, прямо предусмотренные законом (например, п. 1 ст. 25 Федерального закона от </w:t>
      </w:r>
      <w:r>
        <w:rPr>
          <w:rStyle w:val="cat-Dategrp-17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продукции»).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2 статьи 25 Федерального закона № 171-ФЗ установлено, что изъятие алкогольной продукции, находящейся в незаконном обороте, осуществляется в соответствии с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Кодекса Российской Федерации об административных правонарушениях), судья при вынесении постановления по делу об административном правонарушении в соответствии с ч. 3 ст.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ч. 1 ст. 29.9 КоАП РФ (пункт 28 Постановления Пленума Верховного Суда Российской Федерации от </w:t>
      </w:r>
      <w:r>
        <w:rPr>
          <w:rStyle w:val="cat-Dategrp-19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данных о личности лица, привлекаемого к административной ответственности, характера общественной опасности совершенного административного правонарушения, наличие смягчающих и отсутствие отягчающих административную ответственность обстоятельств, суд считает необходимым назначить </w:t>
      </w:r>
      <w:r>
        <w:rPr>
          <w:rStyle w:val="cat-FIOgrp-25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размере, предусмотренной санкцией статьи с изъятием спиртосодержащей продукции, с ее последующим уничтожением в установленном порядке.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14.17.1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26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14.17.1 ч. 1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Style w:val="cat-Sumgrp-29rplc-6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изъятой жидкости.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вступлению постановления в законную силу, изъят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осмотра места происшествия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квитанции № </w:t>
      </w:r>
      <w:r>
        <w:rPr>
          <w:rFonts w:ascii="Times New Roman" w:eastAsia="Times New Roman" w:hAnsi="Times New Roman" w:cs="Times New Roman"/>
          <w:sz w:val="28"/>
          <w:szCs w:val="28"/>
        </w:rPr>
        <w:t>127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б</w:t>
      </w:r>
      <w:r>
        <w:rPr>
          <w:rFonts w:ascii="Times New Roman" w:eastAsia="Times New Roman" w:hAnsi="Times New Roman" w:cs="Times New Roman"/>
          <w:sz w:val="28"/>
          <w:szCs w:val="28"/>
        </w:rPr>
        <w:t>утылк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дм3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одержащ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спиртосодержащую продукцию,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камере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хранения веще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ственных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вступлению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8rplc-68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0rplc-7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7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7rplc-8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23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1rplc-3">
    <w:name w:val="cat-FIO grp-21 rplc-3"/>
    <w:basedOn w:val="DefaultParagraphFont"/>
  </w:style>
  <w:style w:type="character" w:customStyle="1" w:styleId="cat-FIOgrp-22rplc-4">
    <w:name w:val="cat-FIO grp-22 rplc-4"/>
    <w:basedOn w:val="DefaultParagraphFont"/>
  </w:style>
  <w:style w:type="character" w:customStyle="1" w:styleId="cat-PassportDatagrp-31rplc-5">
    <w:name w:val="cat-PassportData grp-3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PhoneNumbergrp-32rplc-7">
    <w:name w:val="cat-PhoneNumber grp-32 rplc-7"/>
    <w:basedOn w:val="DefaultParagraphFont"/>
  </w:style>
  <w:style w:type="character" w:customStyle="1" w:styleId="cat-Dategrp-10rplc-8">
    <w:name w:val="cat-Date grp-10 rplc-8"/>
    <w:basedOn w:val="DefaultParagraphFont"/>
  </w:style>
  <w:style w:type="character" w:customStyle="1" w:styleId="cat-FIOgrp-23rplc-9">
    <w:name w:val="cat-FIO grp-23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24rplc-12">
    <w:name w:val="cat-FIO grp-24 rplc-12"/>
    <w:basedOn w:val="DefaultParagraphFont"/>
  </w:style>
  <w:style w:type="character" w:customStyle="1" w:styleId="cat-Sumgrp-28rplc-13">
    <w:name w:val="cat-Sum grp-28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FIOgrp-23rplc-15">
    <w:name w:val="cat-FIO grp-23 rplc-15"/>
    <w:basedOn w:val="DefaultParagraphFont"/>
  </w:style>
  <w:style w:type="character" w:customStyle="1" w:styleId="cat-FIOgrp-23rplc-16">
    <w:name w:val="cat-FIO grp-23 rplc-16"/>
    <w:basedOn w:val="DefaultParagraphFont"/>
  </w:style>
  <w:style w:type="character" w:customStyle="1" w:styleId="cat-FIOgrp-25rplc-17">
    <w:name w:val="cat-FIO grp-25 rplc-17"/>
    <w:basedOn w:val="DefaultParagraphFont"/>
  </w:style>
  <w:style w:type="character" w:customStyle="1" w:styleId="cat-FIOgrp-25rplc-18">
    <w:name w:val="cat-FIO grp-25 rplc-18"/>
    <w:basedOn w:val="DefaultParagraphFont"/>
  </w:style>
  <w:style w:type="character" w:customStyle="1" w:styleId="cat-PhoneNumbergrp-32rplc-19">
    <w:name w:val="cat-PhoneNumber grp-32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24rplc-23">
    <w:name w:val="cat-FIO grp-24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24rplc-27">
    <w:name w:val="cat-FIO grp-24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FIOgrp-25rplc-30">
    <w:name w:val="cat-FIO grp-25 rplc-30"/>
    <w:basedOn w:val="DefaultParagraphFont"/>
  </w:style>
  <w:style w:type="character" w:customStyle="1" w:styleId="cat-FIOgrp-25rplc-31">
    <w:name w:val="cat-FIO grp-25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25rplc-35">
    <w:name w:val="cat-FIO grp-25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Dategrp-17rplc-40">
    <w:name w:val="cat-Date grp-17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FIOgrp-23rplc-42">
    <w:name w:val="cat-FIO grp-23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Dategrp-16rplc-44">
    <w:name w:val="cat-Date grp-16 rplc-44"/>
    <w:basedOn w:val="DefaultParagraphFont"/>
  </w:style>
  <w:style w:type="character" w:customStyle="1" w:styleId="cat-FIOgrp-24rplc-45">
    <w:name w:val="cat-FIO grp-24 rplc-45"/>
    <w:basedOn w:val="DefaultParagraphFont"/>
  </w:style>
  <w:style w:type="character" w:customStyle="1" w:styleId="cat-Sumgrp-28rplc-46">
    <w:name w:val="cat-Sum grp-28 rplc-46"/>
    <w:basedOn w:val="DefaultParagraphFont"/>
  </w:style>
  <w:style w:type="character" w:customStyle="1" w:styleId="cat-FIOgrp-23rplc-47">
    <w:name w:val="cat-FIO grp-23 rplc-47"/>
    <w:basedOn w:val="DefaultParagraphFont"/>
  </w:style>
  <w:style w:type="character" w:customStyle="1" w:styleId="cat-Dategrp-14rplc-48">
    <w:name w:val="cat-Date grp-14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FIOgrp-25rplc-50">
    <w:name w:val="cat-FIO grp-25 rplc-50"/>
    <w:basedOn w:val="DefaultParagraphFont"/>
  </w:style>
  <w:style w:type="character" w:customStyle="1" w:styleId="cat-FIOgrp-25rplc-51">
    <w:name w:val="cat-FIO grp-25 rplc-51"/>
    <w:basedOn w:val="DefaultParagraphFont"/>
  </w:style>
  <w:style w:type="character" w:customStyle="1" w:styleId="cat-FIOgrp-25rplc-52">
    <w:name w:val="cat-FIO grp-25 rplc-52"/>
    <w:basedOn w:val="DefaultParagraphFont"/>
  </w:style>
  <w:style w:type="character" w:customStyle="1" w:styleId="cat-FIOgrp-25rplc-53">
    <w:name w:val="cat-FIO grp-25 rplc-53"/>
    <w:basedOn w:val="DefaultParagraphFont"/>
  </w:style>
  <w:style w:type="character" w:customStyle="1" w:styleId="cat-Dategrp-18rplc-54">
    <w:name w:val="cat-Date grp-18 rplc-54"/>
    <w:basedOn w:val="DefaultParagraphFont"/>
  </w:style>
  <w:style w:type="character" w:customStyle="1" w:styleId="cat-FIOgrp-25rplc-55">
    <w:name w:val="cat-FIO grp-25 rplc-55"/>
    <w:basedOn w:val="DefaultParagraphFont"/>
  </w:style>
  <w:style w:type="character" w:customStyle="1" w:styleId="cat-FIOgrp-25rplc-56">
    <w:name w:val="cat-FIO grp-25 rplc-56"/>
    <w:basedOn w:val="DefaultParagraphFont"/>
  </w:style>
  <w:style w:type="character" w:customStyle="1" w:styleId="cat-Dategrp-19rplc-57">
    <w:name w:val="cat-Date grp-19 rplc-57"/>
    <w:basedOn w:val="DefaultParagraphFont"/>
  </w:style>
  <w:style w:type="character" w:customStyle="1" w:styleId="cat-FIOgrp-25rplc-58">
    <w:name w:val="cat-FIO grp-25 rplc-58"/>
    <w:basedOn w:val="DefaultParagraphFont"/>
  </w:style>
  <w:style w:type="character" w:customStyle="1" w:styleId="cat-Dategrp-19rplc-59">
    <w:name w:val="cat-Date grp-19 rplc-59"/>
    <w:basedOn w:val="DefaultParagraphFont"/>
  </w:style>
  <w:style w:type="character" w:customStyle="1" w:styleId="cat-Dategrp-17rplc-60">
    <w:name w:val="cat-Date grp-17 rplc-60"/>
    <w:basedOn w:val="DefaultParagraphFont"/>
  </w:style>
  <w:style w:type="character" w:customStyle="1" w:styleId="cat-Dategrp-19rplc-61">
    <w:name w:val="cat-Date grp-19 rplc-61"/>
    <w:basedOn w:val="DefaultParagraphFont"/>
  </w:style>
  <w:style w:type="character" w:customStyle="1" w:styleId="cat-FIOgrp-25rplc-62">
    <w:name w:val="cat-FIO grp-25 rplc-62"/>
    <w:basedOn w:val="DefaultParagraphFont"/>
  </w:style>
  <w:style w:type="character" w:customStyle="1" w:styleId="cat-FIOgrp-26rplc-63">
    <w:name w:val="cat-FIO grp-26 rplc-63"/>
    <w:basedOn w:val="DefaultParagraphFont"/>
  </w:style>
  <w:style w:type="character" w:customStyle="1" w:styleId="cat-Sumgrp-29rplc-64">
    <w:name w:val="cat-Sum grp-29 rplc-64"/>
    <w:basedOn w:val="DefaultParagraphFont"/>
  </w:style>
  <w:style w:type="character" w:customStyle="1" w:styleId="cat-Dategrp-11rplc-65">
    <w:name w:val="cat-Date grp-11 rplc-65"/>
    <w:basedOn w:val="DefaultParagraphFont"/>
  </w:style>
  <w:style w:type="character" w:customStyle="1" w:styleId="cat-Dategrp-20rplc-66">
    <w:name w:val="cat-Date grp-20 rplc-66"/>
    <w:basedOn w:val="DefaultParagraphFont"/>
  </w:style>
  <w:style w:type="character" w:customStyle="1" w:styleId="cat-Addressgrp-5rplc-67">
    <w:name w:val="cat-Address grp-5 rplc-67"/>
    <w:basedOn w:val="DefaultParagraphFont"/>
  </w:style>
  <w:style w:type="character" w:customStyle="1" w:styleId="cat-UserDefinedgrp-38rplc-68">
    <w:name w:val="cat-UserDefined grp-38 rplc-68"/>
    <w:basedOn w:val="DefaultParagraphFont"/>
  </w:style>
  <w:style w:type="character" w:customStyle="1" w:styleId="cat-SumInWordsgrp-30rplc-76">
    <w:name w:val="cat-SumInWords grp-30 rplc-76"/>
    <w:basedOn w:val="DefaultParagraphFont"/>
  </w:style>
  <w:style w:type="character" w:customStyle="1" w:styleId="cat-Addressgrp-1rplc-77">
    <w:name w:val="cat-Address grp-1 rplc-77"/>
    <w:basedOn w:val="DefaultParagraphFont"/>
  </w:style>
  <w:style w:type="character" w:customStyle="1" w:styleId="cat-Addressgrp-1rplc-78">
    <w:name w:val="cat-Address grp-1 rplc-78"/>
    <w:basedOn w:val="DefaultParagraphFont"/>
  </w:style>
  <w:style w:type="character" w:customStyle="1" w:styleId="cat-Addressgrp-7rplc-79">
    <w:name w:val="cat-Address grp-7 rplc-79"/>
    <w:basedOn w:val="DefaultParagraphFont"/>
  </w:style>
  <w:style w:type="character" w:customStyle="1" w:styleId="cat-Addressgrp-8rplc-80">
    <w:name w:val="cat-Address grp-8 rplc-80"/>
    <w:basedOn w:val="DefaultParagraphFont"/>
  </w:style>
  <w:style w:type="character" w:customStyle="1" w:styleId="cat-FIOgrp-27rplc-81">
    <w:name w:val="cat-FIO grp-27 rplc-8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BF7A45D47BF532164783EE3D04ED16F5E20C19DE2AC4D0A5AABAC22B4696ED08CAF3EFFE9bDhFK" TargetMode="External" /><Relationship Id="rId11" Type="http://schemas.openxmlformats.org/officeDocument/2006/relationships/hyperlink" Target="consultantplus://offline/ref=ABF7A45D47BF532164783EE3D04ED16F5E20C19DE2AC4D0A5AABAC22B4696ED08CAF3EF9EBbDhEK" TargetMode="External" /><Relationship Id="rId12" Type="http://schemas.openxmlformats.org/officeDocument/2006/relationships/hyperlink" Target="consultantplus://offline/ref=ABF7A45D47BF532164783EE3D04ED16F5E20C19DE2AC4D0A5AABAC22B4696ED08CAF3EFBEDDB1E33b9h9K" TargetMode="External" /><Relationship Id="rId13" Type="http://schemas.openxmlformats.org/officeDocument/2006/relationships/hyperlink" Target="consultantplus://offline/ref=ABF7A45D47BF532164783EE3D04ED16F5E20C19DE2AC4D0A5AABAC22B4b6h9K" TargetMode="External" /><Relationship Id="rId14" Type="http://schemas.openxmlformats.org/officeDocument/2006/relationships/hyperlink" Target="consultantplus://offline/ref=7D6962783BB64CF2701FFC3464D80A64C959F6FFE75FE6A1A1D465A2277406BCAAF7DBDB076C4B95EDu0J" TargetMode="External" /><Relationship Id="rId15" Type="http://schemas.openxmlformats.org/officeDocument/2006/relationships/hyperlink" Target="consultantplus://offline/ref=ABF7A45D47BF532164783EE3D04ED16F5E20C19DE2AC4D0A5AABAC22B4696ED08CAF3EFBEDDB1435b9h5K" TargetMode="External" /><Relationship Id="rId16" Type="http://schemas.openxmlformats.org/officeDocument/2006/relationships/hyperlink" Target="consultantplus://offline/ref=D46A446906E8939006B50F3FB1E91A9E2F4743C26C31075516C631ABBCFEC483F205D843D90649D0F3NFI" TargetMode="External" /><Relationship Id="rId17" Type="http://schemas.openxmlformats.org/officeDocument/2006/relationships/hyperlink" Target="consultantplus://offline/ref=D46A446906E8939006B50C2AA8E91A9E264E49C36565505747933FFANEI" TargetMode="External" /><Relationship Id="rId18" Type="http://schemas.openxmlformats.org/officeDocument/2006/relationships/hyperlink" Target="consultantplus://offline/ref=D46A446906E8939006B50F3FB1E91A9E2C4740CC663B075516C631ABBCFEC483F205D845D002F4NDI" TargetMode="External" /><Relationship Id="rId19" Type="http://schemas.openxmlformats.org/officeDocument/2006/relationships/hyperlink" Target="consultantplus://offline/ref=D46A446906E8939006B50F3FB1E91A9E2C4D40CF6A3B075516C631ABBCFEC483F205D843D90649D0F3NC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46A446906E8939006B50F3FB1E91A9E2C4E48CA6E36075516C631ABBCFFNEI" TargetMode="External" /><Relationship Id="rId21" Type="http://schemas.openxmlformats.org/officeDocument/2006/relationships/hyperlink" Target="consultantplus://offline/ref=ABF7A45D47BF532164783EE3D04ED16F5E2AC799E0AF4D0A5AABAC22B4696ED08CAF3EFBEDD91830b9h4K" TargetMode="External" /><Relationship Id="rId22" Type="http://schemas.openxmlformats.org/officeDocument/2006/relationships/hyperlink" Target="consultantplus://offline/ref=ABF7A45D47BF532164783EE3D04ED16F5E2AC799E0AF4D0A5AABAC22B4696ED08CAF3EFDE4DFb1h8K" TargetMode="External" /><Relationship Id="rId23" Type="http://schemas.openxmlformats.org/officeDocument/2006/relationships/header" Target="header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F7A45D47BF532164783EE3D04ED16F5E20C19DE2AC4D0A5AABAC22B4696ED08CAF3EFBEDDB1435b9h2K" TargetMode="External" /><Relationship Id="rId5" Type="http://schemas.openxmlformats.org/officeDocument/2006/relationships/hyperlink" Target="consultantplus://offline/ref=ABF7A45D47BF532164783EE3D04ED16F5E20C19DE2AC4D0A5AABAC22B4696ED08CAF3EFDbEhFK" TargetMode="External" /><Relationship Id="rId6" Type="http://schemas.openxmlformats.org/officeDocument/2006/relationships/hyperlink" Target="consultantplus://offline/ref=ABF7A45D47BF532164783EE3D04ED16F5E20C19DE2AC4D0A5AABAC22B4696ED08CAF3EFBEDDB1C3Db9h4K" TargetMode="External" /><Relationship Id="rId7" Type="http://schemas.openxmlformats.org/officeDocument/2006/relationships/hyperlink" Target="consultantplus://offline/ref=ABF7A45D47BF532164783EE3D04ED16F5E20C19DE2AC4D0A5AABAC22B4696ED08CAF3EFBEDDB1D34b9h6K" TargetMode="External" /><Relationship Id="rId8" Type="http://schemas.openxmlformats.org/officeDocument/2006/relationships/hyperlink" Target="consultantplus://offline/ref=ABF7A45D47BF532164783EE3D04ED16F5E20C19DE2AC4D0A5AABAC22B4696ED08CAF3EFEE8bDhDK" TargetMode="External" /><Relationship Id="rId9" Type="http://schemas.openxmlformats.org/officeDocument/2006/relationships/hyperlink" Target="consultantplus://offline/ref=ABF7A45D47BF532164783EE3D04ED16F5E20C19DE2AC4D0A5AABAC22B4696ED08CAF3EbFhD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