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 № 5-65-</w:t>
      </w:r>
      <w:r>
        <w:rPr>
          <w:b w:val="0"/>
          <w:bCs w:val="0"/>
          <w:i w:val="0"/>
          <w:sz w:val="28"/>
          <w:szCs w:val="28"/>
        </w:rPr>
        <w:t>132/2021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районной прокуратуры </w:t>
      </w:r>
      <w:r>
        <w:rPr>
          <w:rStyle w:val="cat-FIOgrp-3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Style w:val="cat-FIOgrp-3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действующей на основании доверенности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Прокуратуры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FIOgrp-4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двоих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7.32 ч.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</w:t>
      </w:r>
      <w:r>
        <w:rPr>
          <w:i w:val="0"/>
          <w:sz w:val="28"/>
          <w:szCs w:val="28"/>
        </w:rPr>
        <w:t>УСТАНОВИЛ</w:t>
      </w:r>
      <w:r>
        <w:rPr>
          <w:i w:val="0"/>
          <w:sz w:val="28"/>
          <w:szCs w:val="28"/>
        </w:rPr>
        <w:t>:</w:t>
      </w:r>
    </w:p>
    <w:p>
      <w:pPr>
        <w:spacing w:before="0" w:after="0"/>
        <w:rPr>
          <w:sz w:val="20"/>
          <w:szCs w:val="20"/>
        </w:rPr>
      </w:pPr>
    </w:p>
    <w:p>
      <w:pPr>
        <w:widowControl w:val="0"/>
        <w:spacing w:before="0" w:after="0"/>
        <w:ind w:left="20" w:right="6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генеральный директор </w:t>
      </w:r>
      <w:r>
        <w:rPr>
          <w:rStyle w:val="cat-OrganizationNamegrp-5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Style w:val="cat-Timegrp-59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9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работ по объекту «Капитальный ремонт сетей водоснабжения по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Придорожной, Студенческой, Юбилейной, Луговая в </w:t>
      </w:r>
      <w:r>
        <w:rPr>
          <w:rStyle w:val="cat-Addressgrp-1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административное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ие, которым установлено, что </w:t>
      </w:r>
      <w:r>
        <w:rPr>
          <w:rStyle w:val="cat-Dategrp-1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проведенного электронного аукциона между Администрацией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7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муниципальный контракт № 17 на выполнение строительно-монтажных работ по объекту : «Капитальный 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сетей водоснабжения по </w:t>
      </w:r>
      <w:r>
        <w:rPr>
          <w:rStyle w:val="cat-Addressgrp-8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Придорожная, Студенческая, Юбилейная,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Акимовка </w:t>
      </w:r>
      <w:r>
        <w:rPr>
          <w:rStyle w:val="cat-Addressgrp-1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Цена контракта </w:t>
      </w:r>
      <w:r>
        <w:rPr>
          <w:rStyle w:val="cat-Sumgrp-4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4.1 Контракта срок выполнения работ-до </w:t>
      </w:r>
      <w:r>
        <w:rPr>
          <w:rStyle w:val="cat-Dategrp-1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2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7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заключено дополнительное соглашение об изменении срока исполнения контракта в связи с распространением короновирусной инфекцией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окончание работы продлено до </w:t>
      </w:r>
      <w:r>
        <w:rPr>
          <w:rStyle w:val="cat-Dategrp-2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Указанное соглашение в соответствии с ч. 65 ст. 112 Федерального закона от </w:t>
      </w:r>
      <w:r>
        <w:rPr>
          <w:rStyle w:val="cat-Dategrp-2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 Мониторингом сайта официального сайта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http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://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zakupki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gov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и информации полученной от администрации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работы фактически выполнены </w:t>
      </w:r>
      <w:r>
        <w:rPr>
          <w:rStyle w:val="cat-Dategrp-2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актом приема-передачи от </w:t>
      </w:r>
      <w:r>
        <w:rPr>
          <w:rStyle w:val="cat-Dategrp-2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претензиями администрации сельского поселения от </w:t>
      </w:r>
      <w:r>
        <w:rPr>
          <w:rStyle w:val="cat-Dategrp-2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2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платежными поручениями от </w:t>
      </w:r>
      <w:r>
        <w:rPr>
          <w:rStyle w:val="cat-Dategrp-2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27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46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Sumgrp-47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 Также факт не своевременно исполнения Подрядчиком условий контракта подтверждается платежным поручение №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6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пени в размере </w:t>
      </w:r>
      <w:r>
        <w:rPr>
          <w:rStyle w:val="cat-Sumgrp-46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платежным поручением № 10 от </w:t>
      </w:r>
      <w:r>
        <w:rPr>
          <w:rStyle w:val="cat-Dategrp-27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пени в размере </w:t>
      </w:r>
      <w:r>
        <w:rPr>
          <w:rStyle w:val="cat-Sumgrp-47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информации </w:t>
      </w:r>
      <w:r>
        <w:rPr>
          <w:rStyle w:val="cat-OrganizationNamegrp-57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8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подписанная директором предприятия </w:t>
      </w:r>
      <w:r>
        <w:rPr>
          <w:rStyle w:val="cat-FIOgrp-41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нарушением сроков выполнения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обусловлено тем, что при проведении испытаний герметичности магистрального водопровода, на участке обследования протяженностью 4764 м., было выявлено нарушение герметичности в замкнутом контуре магистрального водопровода. Нарушение герметичности возникло после его монтажа путем намеренного повреждения третьими лицами или несанкционированной врезкой (врезками) в смонтированный трубопровод.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обстоятельства не подпадают по п. 12.1 Контракта, послужившие основанием нарушения сроков выполнения работ, под обстоятельства непреодолимой силы, предусмотренные условиями контракта. Таким образом,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бездействием директора </w:t>
      </w:r>
      <w:r>
        <w:rPr>
          <w:rStyle w:val="cat-OrganizationNamegrp-57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выразилось в ненадлежащем исполнении своих должностных обязанностей, а как следствие нарушение сроков сдачи объекта, неисполнении контракта в срок </w:t>
      </w:r>
      <w:r>
        <w:rPr>
          <w:rStyle w:val="cat-OrganizationNamegrp-57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повлекло причинение существенного вреда охраняемым законом интересам общества и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предусмотрено ст. </w:t>
      </w:r>
      <w:r>
        <w:rPr>
          <w:rFonts w:ascii="Times New Roman" w:eastAsia="Times New Roman" w:hAnsi="Times New Roman" w:cs="Times New Roman"/>
          <w:sz w:val="28"/>
          <w:szCs w:val="28"/>
        </w:rPr>
        <w:t>7.32 ч.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 что подтверждается документами в материалах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 в суд письменные пояснения.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лицо, признанное потерпевшим глава Акимовского </w:t>
      </w:r>
      <w:r>
        <w:rPr>
          <w:rStyle w:val="cat-Addressgrp-1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судебное заседание не явился, о дне и времени слушания дела извещен надлежащим образом, направил в суд заявление о рассмотрении дела в его отсутствие. Материальных претензий к </w:t>
      </w:r>
      <w:r>
        <w:rPr>
          <w:rStyle w:val="cat-FIOgrp-4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имеет, на сегодняшний день причиненный ущерб возмещен в полном объеме.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29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58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0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41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потерпевшего </w:t>
      </w:r>
      <w:r>
        <w:rPr>
          <w:rStyle w:val="cat-FIOgrp-42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представитель лица, привлекаемого к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истративной ответственности – </w:t>
      </w:r>
      <w:r>
        <w:rPr>
          <w:rStyle w:val="cat-FIOgrp-43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изложила позицию </w:t>
      </w:r>
      <w:r>
        <w:rPr>
          <w:rStyle w:val="cat-FIOgrp-41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обоснование событий вменяемого правонарушения в материалы дела приложены копии Муниципального контракта на выполнение строительно-монтажных работ и приложений к контракту, в том числе дополнительных соглашений, локальных сметных расчетов, справок и актов о приемке выполненных работ. Однако, с данными документами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знаком, их не подписывал, контроль за исполнением работ по муниципальному контракту не осуществлял. Полага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подпись на всех перечисленных документах от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имени проставлена путем использования факсимиле, так как документы содержат в себе идентичные графические изображения подписи, тогда как многократное воспроизведение лицом абсолютно идентичной подписи весьма затру</w:t>
      </w:r>
      <w:r>
        <w:rPr>
          <w:rFonts w:ascii="Times New Roman" w:eastAsia="Times New Roman" w:hAnsi="Times New Roman" w:cs="Times New Roman"/>
          <w:sz w:val="28"/>
          <w:szCs w:val="28"/>
        </w:rPr>
        <w:t>днительны</w:t>
      </w:r>
      <w:r>
        <w:rPr>
          <w:rFonts w:ascii="Times New Roman" w:eastAsia="Times New Roman" w:hAnsi="Times New Roman" w:cs="Times New Roman"/>
          <w:sz w:val="28"/>
          <w:szCs w:val="28"/>
        </w:rPr>
        <w:t>. Полага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обозрени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оригиналов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с целью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установления механизма проставления подписи на них.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160 Гражданского кодекса Российской Федерации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 и в порядке, предусмотренных Федеральным законом от </w:t>
      </w:r>
      <w:r>
        <w:rPr>
          <w:rStyle w:val="cat-Dategrp-31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149-ФЗ "Об информации, информационных технологиях и о защите информации", иными правовыми актами 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соглашением сторон.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согласие на использование факсимильного воспроизведения подписи при заключении и исполнении муниципального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давалось. Условиями контракта так же не предусмотрена возможность заверения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 аналогами собственноручной подписи.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содержат так же сообщение </w:t>
      </w:r>
      <w:r>
        <w:rPr>
          <w:rStyle w:val="cat-OrganizationNamegrp-57rplc-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137) составленное </w:t>
      </w:r>
      <w:r>
        <w:rPr>
          <w:rStyle w:val="cat-Dategrp-32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ответ на уведомление прокурора. Указанное сообщение подписано якобы </w:t>
      </w:r>
      <w:r>
        <w:rPr>
          <w:rStyle w:val="cat-FIOgrp-41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Однако Решением единственного участника Общества №1/2021 от </w:t>
      </w:r>
      <w:r>
        <w:rPr>
          <w:rStyle w:val="cat-Dategrp-33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указанного периода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как Генерального директора </w:t>
      </w:r>
      <w:r>
        <w:rPr>
          <w:rStyle w:val="cat-OrganizationNamegrp-57rplc-6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прекращены. Подпись и печать на указываемом сообщении соответствуют идентичным графическим подписи и печати, проставленным на контракте и приложениях к нему.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касательно включения муниципального контракта и его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ничего известно.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 возбуждении дела об административном правонарушении материалы дела содержат в себе информационное письмо от </w:t>
      </w:r>
      <w:r>
        <w:rPr>
          <w:rStyle w:val="cat-Dategrp-32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подписанное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причинах нарушения сроков выполнения работ. Однако, указанное письмо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составлялось и не подписывалось. Более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3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как Генерального директора Общества прекращены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учредителя </w:t>
      </w:r>
      <w:r>
        <w:rPr>
          <w:rStyle w:val="cat-OrganizationNamegrp-57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условий трудового Договора замещение мной должности Генерального директора являлось работой по совместительству, с окладом в размере 50% от установленного оклада для данной должности. Фактически Общество вело деятельность под контролем и руководством учредителя, который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текущей деятельности Общества. Наличие конфликта с Обществом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обращением в Инспекцию по груду РК о нарушении моих прав.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отсутствует состав административного правонарушения, предусмотренного частью 7 статьи 7.32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собранные доказательства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подтверждают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в неисполнении или ненадлежащем исполнении обязательств но муниципальному контракту № 17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4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частей 1 и 4 </w:t>
      </w:r>
      <w:r>
        <w:rPr>
          <w:rFonts w:ascii="Times New Roman" w:eastAsia="Times New Roman" w:hAnsi="Times New Roman" w:cs="Times New Roman"/>
          <w:sz w:val="28"/>
          <w:szCs w:val="28"/>
        </w:rPr>
        <w:t>статьи 1.5 КоАП РФ лицо подлежи</w:t>
      </w:r>
      <w:r>
        <w:rPr>
          <w:rFonts w:ascii="Times New Roman" w:eastAsia="Times New Roman" w:hAnsi="Times New Roman" w:cs="Times New Roman"/>
          <w:sz w:val="28"/>
          <w:szCs w:val="28"/>
        </w:rPr>
        <w:t>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13 постановления Пленума Верховного Суда Российской Федерации от </w:t>
      </w:r>
      <w:r>
        <w:rPr>
          <w:rStyle w:val="cat-Dategrp-29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позиции Верховного Суда РФ, изложенной в п.15 вышеуказанного Постановления, прив</w:t>
      </w:r>
      <w:r>
        <w:rPr>
          <w:rFonts w:ascii="Times New Roman" w:eastAsia="Times New Roman" w:hAnsi="Times New Roman" w:cs="Times New Roman"/>
          <w:sz w:val="28"/>
          <w:szCs w:val="28"/>
        </w:rPr>
        <w:t>лечение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допускается в случае совершения юридическим лицом административного правонарушения и выявления конкретных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вине которых оно было совершено.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указанное, настаива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своей невиновности в совершении указываемого Протоколом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Просит производство по делу прекратить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Нижнегорской прокуратуры </w:t>
      </w:r>
      <w:r>
        <w:rPr>
          <w:rStyle w:val="cat-FIOgrp-38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возбуждении дела об административном правонарушении поддерживают в полном объеме, ссылаясь на те обстоятельства, что вина </w:t>
      </w:r>
      <w:r>
        <w:rPr>
          <w:rStyle w:val="cat-FIOgrp-41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7.32 ч. 7 КоАП РФ подтверждается собранными материалами административного дела, при этом ссылки лица, о том, что им не заключался контракт, опровергается имеющими в деле документами, подписанными от имени </w:t>
      </w:r>
      <w:r>
        <w:rPr>
          <w:rStyle w:val="cat-FIOgrp-41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опровергнутыми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представителя лица, привлекаемого к административной ответственности, заключение прокурора,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пришел к выводу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наличии в действиях </w:t>
      </w:r>
      <w:r>
        <w:rPr>
          <w:rStyle w:val="cat-FIOgrp-41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FIOgrp-41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подтверждается следующими доказательствами: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от </w:t>
      </w:r>
      <w:r>
        <w:rPr>
          <w:rStyle w:val="cat-Dategrp-35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57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Style w:val="cat-Timegrp-59rplc-7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9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работ по объекту «Капитальный ремонт сетей водоснабжения по </w:t>
      </w:r>
      <w:r>
        <w:rPr>
          <w:rStyle w:val="cat-Addressgrp-7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Придорожной, Студенческой, Юбилейной, Луговая в </w:t>
      </w:r>
      <w:r>
        <w:rPr>
          <w:rStyle w:val="cat-Addressgrp-10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административное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ие, которым установлено, что </w:t>
      </w:r>
      <w:r>
        <w:rPr>
          <w:rStyle w:val="cat-Dategrp-18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проведенного электронного аукциона между Администрацией </w:t>
      </w:r>
      <w:r>
        <w:rPr>
          <w:rStyle w:val="cat-Addressgrp-5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7rplc-8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муниципальный контракт № 17 на выполнение строительно-монтажных работ по объекту : «Капитальный 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сетей водоснабжения по </w:t>
      </w:r>
      <w:r>
        <w:rPr>
          <w:rStyle w:val="cat-Addressgrp-8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Придорожная, Студенческая, Юбилейная, </w:t>
      </w:r>
      <w:r>
        <w:rPr>
          <w:rStyle w:val="cat-Addressgrp-6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Акимовка </w:t>
      </w:r>
      <w:r>
        <w:rPr>
          <w:rStyle w:val="cat-Addressgrp-11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Цена контракта </w:t>
      </w:r>
      <w:r>
        <w:rPr>
          <w:rStyle w:val="cat-Sumgrp-45rplc-9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4.1 Контракта срок выполнения работ-до </w:t>
      </w:r>
      <w:r>
        <w:rPr>
          <w:rStyle w:val="cat-Dategrp-19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20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</w:t>
      </w:r>
      <w:r>
        <w:rPr>
          <w:rStyle w:val="cat-Addressgrp-5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7rplc-9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заключено дополнительное соглашение об изменении срока исполнения контракта в связи с распространением короновирусной инфекцией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окончание работы продлено до </w:t>
      </w:r>
      <w:r>
        <w:rPr>
          <w:rStyle w:val="cat-Dategrp-21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Указанное соглашение в соответствии с ч. 65 ст. 112 Федерального закона от </w:t>
      </w:r>
      <w:r>
        <w:rPr>
          <w:rStyle w:val="cat-Dategrp-22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 Мониторингом сайта официального сайта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http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://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zakupki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gov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и информации полученной от администрации </w:t>
      </w:r>
      <w:r>
        <w:rPr>
          <w:rStyle w:val="cat-Addressgrp-5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работы фактически выполнены </w:t>
      </w:r>
      <w:r>
        <w:rPr>
          <w:rStyle w:val="cat-Dategrp-23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актом приема-передачи от </w:t>
      </w:r>
      <w:r>
        <w:rPr>
          <w:rStyle w:val="cat-Dategrp-24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претензиями администрации сельского поселения от </w:t>
      </w:r>
      <w:r>
        <w:rPr>
          <w:rStyle w:val="cat-Dategrp-25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24rplc-1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платежными поручениями от </w:t>
      </w:r>
      <w:r>
        <w:rPr>
          <w:rStyle w:val="cat-Dategrp-26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27rplc-1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46rplc-10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Sumgrp-47rplc-10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 Также факт не своевременно исполнения Подрядчиком условий контракта подтверждается платежным поручение № 7 от </w:t>
      </w:r>
      <w:r>
        <w:rPr>
          <w:rStyle w:val="cat-Dategrp-26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пени в размере </w:t>
      </w:r>
      <w:r>
        <w:rPr>
          <w:rStyle w:val="cat-Sumgrp-46rplc-10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платежным поручением № 10 от </w:t>
      </w:r>
      <w:r>
        <w:rPr>
          <w:rStyle w:val="cat-Dategrp-27rplc-1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пени в размере </w:t>
      </w:r>
      <w:r>
        <w:rPr>
          <w:rStyle w:val="cat-Sumgrp-47rplc-10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информации </w:t>
      </w:r>
      <w:r>
        <w:rPr>
          <w:rStyle w:val="cat-OrganizationNamegrp-57rplc-1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8rplc-1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подписанная директором предприятия </w:t>
      </w:r>
      <w:r>
        <w:rPr>
          <w:rStyle w:val="cat-FIOgrp-41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нарушением сроков выполнения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обусловлено тем, что при проведении испытаний герметичности магистрального водопровода, на участке обследования протяженностью 4764 м., было выявлено нарушение герметичности в замкнутом контуре магистрального водопровода. Нарушение герметичности возникло после его монтажа путем намеренного повреждения третьими лицами или несанкционированной врезкой (врезками) в смонтированный трубопровод. Данные обстоятельства не подпадают по п. 12.1 Контракта, послужившие основанием нарушения сроков выполнения работ, под обстоятельства непреодолимой силы, предусмотренные условиями контракта. Таким образом, в связи с бездействием директора </w:t>
      </w:r>
      <w:r>
        <w:rPr>
          <w:rStyle w:val="cat-OrganizationNamegrp-57rplc-1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выразило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в ненадлежащем исполнении своих должностных обязанностей, а как следствие нарушение сроков сдачи объекта, неисполнении контракта в срок </w:t>
      </w:r>
      <w:r>
        <w:rPr>
          <w:rStyle w:val="cat-OrganizationNamegrp-57rplc-1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повлекло причинение существенного вреда охраняемым законом интересам общества и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(л.д.1-5);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контрактом на выполнение строительно-монтажных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 по объекту «Капитальный ремонт сетей водоснабжения по </w:t>
      </w:r>
      <w:r>
        <w:rPr>
          <w:rStyle w:val="cat-Addressgrp-7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Придорожной, Студенческой, Юбилейной, Луговой в </w:t>
      </w:r>
      <w:r>
        <w:rPr>
          <w:rStyle w:val="cat-Addressgrp-9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 от 08.04.2020 года заключенным между Администрацией </w:t>
      </w:r>
      <w:r>
        <w:rPr>
          <w:rStyle w:val="cat-Addressgrp-5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7rplc-1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подписанные электронной подписью сторон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(л.д.10-38, 47); сводной сметой стоимости строительства (л.д.39-40); техническим заданием (л.д.43-46), дополнительным соглашением об изменении цены муниципального контакта № 17 от 08.04.2020 года от 12.11.2020 года (л.д.48); локальным сметным расчетом № 02-01-01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(л.д.49-53); дополнительным соглашением об изменении срока исполнения контакта от 22.10.2020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(л.д.54-55); дополнительным соглашением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08.04.2021 года (л.д.57-58); справкой о стоимости выполненных работ и затрат от 08.12.2020 года (л.д.64); актом о приемке выполненных работ на ноябрь 2020 года (л.д.65-76); платежным поручением от 24.07.2020 года на сумму </w:t>
      </w:r>
      <w:r>
        <w:rPr>
          <w:rStyle w:val="cat-Sumgrp-48rplc-1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(л.д.77); актом о приемке выполненных работ за июнь 2020 года (л.д.78-83); справкой о стоимости выполненных работ и затрат от 25.06.2020 года (л.д.89); актом о приемке выполненных работ за июнь 2020 года (л.д.84-88); платежным поручением от 25.09.2020 года на сумму </w:t>
      </w:r>
      <w:r>
        <w:rPr>
          <w:rStyle w:val="cat-Sumgrp-49rplc-1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(л.д.90);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о приемке выполненных работ за август 2020 г (л.д.91-95); справкой о стоимости выполненных работ на 31.08.2020 года (л.д.96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платежным поручением от 14.10.2020 года на сумму </w:t>
      </w:r>
      <w:r>
        <w:rPr>
          <w:rStyle w:val="cat-Sumgrp-50rplc-1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(л.д.97); актом о приемке выполненных работ за сентябрь 2020 г. (л.д.98-109); справкой о стоимости выполненных работ за сентябрь 2020 (л.д.110); платежным поручением от 18.11.2020 года на сумму </w:t>
      </w:r>
      <w:r>
        <w:rPr>
          <w:rStyle w:val="cat-Sumgrp-51rplc-1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(л.д.111);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 выполненных работ за октябрь 2020 (л.д.112); актом о приемке выполненных работ за октябрь 2020 г. (л.д.113-120); платежным поручением от 28.12.2020 года на сумму </w:t>
      </w:r>
      <w:r>
        <w:rPr>
          <w:rStyle w:val="cat-Sumgrp-52rplc-1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(л.д.121);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о приемке выполненных работ за ноябрь 2020 г. (л.д.122-133); претензией о ненадлежащем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02.12.2020 года (л.д.134-135); ответом от </w:t>
      </w:r>
      <w:r>
        <w:rPr>
          <w:rStyle w:val="cat-OrganizationNamegrp-57rplc-1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гарантии выполнения работ до 20.12.2020 года (л.д.136); претензией от 29.12.2020 года с расчетом суммы требования (л.д.137-139); платежным поручением от 15.01.2021 года на сумму </w:t>
      </w:r>
      <w:r>
        <w:rPr>
          <w:rStyle w:val="cat-Sumgrp-47rplc-1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от 14.01.2021 года на сумму </w:t>
      </w:r>
      <w:r>
        <w:rPr>
          <w:rStyle w:val="cat-Sumgrp-46rplc-1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(л.д.144-145); платежным поручением от 28.12.2020 на сумму </w:t>
      </w:r>
      <w:r>
        <w:rPr>
          <w:rStyle w:val="cat-Sumgrp-52rplc-1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платежным поручением от 25.09.2020 года на сумму </w:t>
      </w:r>
      <w:r>
        <w:rPr>
          <w:rStyle w:val="cat-Sumgrp-49rplc-1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(л.д.150); выпиской из ЕГРЮЛ и другими материалами дела, которые были оглашены и исследованы в судебном заседании.</w:t>
      </w:r>
    </w:p>
    <w:p>
      <w:pPr>
        <w:widowControl w:val="0"/>
        <w:spacing w:before="0" w:after="0" w:line="317" w:lineRule="atLeast"/>
        <w:ind w:left="80" w:firstLine="48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акта приема-передачи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3rplc-1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Акимовского </w:t>
      </w:r>
      <w:r>
        <w:rPr>
          <w:rStyle w:val="cat-Addressgrp-13rplc-1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7rplc-1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Контракт исполнен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объеме, предусмотренном утвержденной проектной документацией, завершены полностью, параметры объекта подлежащие капитальному ремонту соответствуют утвержденной проектной документации.</w:t>
      </w:r>
    </w:p>
    <w:p>
      <w:pPr>
        <w:widowControl w:val="0"/>
        <w:spacing w:before="0" w:after="0" w:line="317" w:lineRule="atLeast"/>
        <w:ind w:left="80" w:firstLine="48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 Подрядчиком нарушен срок исполнения работ, в результате чего администрацией </w:t>
      </w:r>
      <w:r>
        <w:rPr>
          <w:rStyle w:val="cat-Addressgrp-5rplc-1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>
        <w:rPr>
          <w:rStyle w:val="cat-OrganizationNamegrp-57rplc-1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направлялись претензионные письма. Также факт не своевременного исполнения Подрядчиком условий контракта подтверждается платежным</w:t>
      </w:r>
      <w:r>
        <w:rPr>
          <w:rFonts w:ascii="Times New Roman" w:eastAsia="Times New Roman" w:hAnsi="Times New Roman" w:cs="Times New Roman"/>
          <w:sz w:val="28"/>
          <w:szCs w:val="28"/>
        </w:rPr>
        <w:t>и 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7 статьи 7.32 Кодекса Российской Федерации об административных правонарушениях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Style w:val="cat-SumInWordsgrp-54rplc-1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Style w:val="cat-SumInWordsgrp-55rplc-13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Подрядные строительные работы (статья 740), проектные и изыскательские работы (статья 758),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(пункт 1 статьи 763 Гражданского кодекса Российской Федерации).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(пункт 2 статьи 763 Гражданского кодекса Российской Федерации).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1 статьи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статей 432,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34, части 1 статьи 95 Федерального закона от </w:t>
      </w:r>
      <w:r>
        <w:rPr>
          <w:rStyle w:val="cat-Dategrp-36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44-ФЗ "О контрактной системе в сфере закупок товаров, работ, услуг для обеспечения государственных и муниципальных нужд"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>
      <w:pPr>
        <w:widowControl w:val="0"/>
        <w:spacing w:before="0" w:after="0" w:line="317" w:lineRule="atLeast"/>
        <w:ind w:left="80" w:firstLine="48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2.1. Контракта, цена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>
        <w:rPr>
          <w:rStyle w:val="cat-Sumgrp-53rplc-1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8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12.1 Контракта стороны освобождаются от ответственности за частичное или полное неисполнение своих обязательств по настоящему Контракту в случае, если оно явилось следствием действия обстоятельств непреодолимой силы, то есть чрезвычайных и непредотвратимых при данных условиях обстоятельствах на время действия этих обстоятельств, если обстоятельства непосредственно повлияли на исполнение контракта и подтверждены документами компетентных органов. Однако, вышеуказанные обстоятельства, послужившие основанием нарушения сроков выполнения работ, не подпадают под обстоятельства непреодолимой силы, предусмотренные условиями Контракта.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установлены не были. Доводы </w:t>
      </w:r>
      <w:r>
        <w:rPr>
          <w:rStyle w:val="cat-FIOgrp-41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представителя опровергаются материалами административного дела, которые были оглашены и исследованы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41rplc-1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верно квалифицированы по ч.7 ст.7.32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освобождению привлекаемого лица от административной ответственности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являются допустимыми и согласуются между собой, 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41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учитываются характер совершенного им административного правонарушения, личность виновного, его имущественное положение, обстоятельством, смягчающим административную ответственность </w:t>
      </w:r>
      <w:r>
        <w:rPr>
          <w:rStyle w:val="cat-FIOgrp-41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двоих несовершеннолетних детей, впервые привлекаемого к административной ответственности, возмещение ущерба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Обстоятельством, отягчающим административную ответственность </w:t>
      </w:r>
      <w:r>
        <w:rPr>
          <w:rStyle w:val="cat-FIOgrp-41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 (ч. 2 ст. 4.1 КоАП РФ).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рушениях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имущественное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финансовое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наличием смягчающих вину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3.4 КоАП РФ, п</w:t>
      </w:r>
      <w:r>
        <w:rPr>
          <w:rFonts w:ascii="Times New Roman" w:eastAsia="Times New Roman" w:hAnsi="Times New Roman" w:cs="Times New Roman"/>
          <w:sz w:val="28"/>
          <w:szCs w:val="28"/>
        </w:rPr>
        <w:t>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dst1001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dst72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судья, руководствуясь общими правилами, 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правонарушения, роль и степень вины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для достижения задач законодательства об административных правонарушениях,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предупреждения,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санкцией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применения наказания в виде административного штрафа, суд не находит, поскольку обеспечить цель административного наказания сможет предупреждение.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генерального директора </w:t>
      </w:r>
      <w:r>
        <w:rPr>
          <w:rStyle w:val="cat-OrganizationNamegrp-57rplc-1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1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1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1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4rplc-1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5rplc-1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44rplc-15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2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6rplc-0">
    <w:name w:val="cat-Date grp-1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7rplc-3">
    <w:name w:val="cat-FIO grp-37 rplc-3"/>
    <w:basedOn w:val="DefaultParagraphFont"/>
  </w:style>
  <w:style w:type="character" w:customStyle="1" w:styleId="cat-FIOgrp-38rplc-4">
    <w:name w:val="cat-FIO grp-38 rplc-4"/>
    <w:basedOn w:val="DefaultParagraphFont"/>
  </w:style>
  <w:style w:type="character" w:customStyle="1" w:styleId="cat-FIOgrp-39rplc-5">
    <w:name w:val="cat-FIO grp-3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40rplc-7">
    <w:name w:val="cat-FIO grp-40 rplc-7"/>
    <w:basedOn w:val="DefaultParagraphFont"/>
  </w:style>
  <w:style w:type="character" w:customStyle="1" w:styleId="cat-PassportDatagrp-56rplc-8">
    <w:name w:val="cat-PassportData grp-5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57rplc-11">
    <w:name w:val="cat-OrganizationName grp-57 rplc-11"/>
    <w:basedOn w:val="DefaultParagraphFont"/>
  </w:style>
  <w:style w:type="character" w:customStyle="1" w:styleId="cat-FIOgrp-41rplc-12">
    <w:name w:val="cat-FIO grp-41 rplc-12"/>
    <w:basedOn w:val="DefaultParagraphFont"/>
  </w:style>
  <w:style w:type="character" w:customStyle="1" w:styleId="cat-Timegrp-59rplc-13">
    <w:name w:val="cat-Time grp-59 rplc-13"/>
    <w:basedOn w:val="DefaultParagraphFont"/>
  </w:style>
  <w:style w:type="character" w:customStyle="1" w:styleId="cat-Dategrp-17rplc-14">
    <w:name w:val="cat-Date grp-17 rplc-14"/>
    <w:basedOn w:val="DefaultParagraphFont"/>
  </w:style>
  <w:style w:type="character" w:customStyle="1" w:styleId="cat-Addressgrp-9rplc-15">
    <w:name w:val="cat-Address grp-9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10rplc-17">
    <w:name w:val="cat-Address grp-10 rplc-17"/>
    <w:basedOn w:val="DefaultParagraphFont"/>
  </w:style>
  <w:style w:type="character" w:customStyle="1" w:styleId="cat-Dategrp-18rplc-18">
    <w:name w:val="cat-Date grp-1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OrganizationNamegrp-57rplc-20">
    <w:name w:val="cat-OrganizationName grp-57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11rplc-23">
    <w:name w:val="cat-Address grp-11 rplc-23"/>
    <w:basedOn w:val="DefaultParagraphFont"/>
  </w:style>
  <w:style w:type="character" w:customStyle="1" w:styleId="cat-Sumgrp-45rplc-24">
    <w:name w:val="cat-Sum grp-45 rplc-24"/>
    <w:basedOn w:val="DefaultParagraphFont"/>
  </w:style>
  <w:style w:type="character" w:customStyle="1" w:styleId="cat-Dategrp-19rplc-25">
    <w:name w:val="cat-Date grp-19 rplc-25"/>
    <w:basedOn w:val="DefaultParagraphFont"/>
  </w:style>
  <w:style w:type="character" w:customStyle="1" w:styleId="cat-Dategrp-20rplc-26">
    <w:name w:val="cat-Date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OrganizationNamegrp-57rplc-28">
    <w:name w:val="cat-OrganizationName grp-57 rplc-28"/>
    <w:basedOn w:val="DefaultParagraphFont"/>
  </w:style>
  <w:style w:type="character" w:customStyle="1" w:styleId="cat-Dategrp-21rplc-29">
    <w:name w:val="cat-Date grp-21 rplc-29"/>
    <w:basedOn w:val="DefaultParagraphFont"/>
  </w:style>
  <w:style w:type="character" w:customStyle="1" w:styleId="cat-Dategrp-22rplc-30">
    <w:name w:val="cat-Date grp-22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Dategrp-23rplc-32">
    <w:name w:val="cat-Date grp-23 rplc-32"/>
    <w:basedOn w:val="DefaultParagraphFont"/>
  </w:style>
  <w:style w:type="character" w:customStyle="1" w:styleId="cat-Dategrp-24rplc-33">
    <w:name w:val="cat-Date grp-24 rplc-33"/>
    <w:basedOn w:val="DefaultParagraphFont"/>
  </w:style>
  <w:style w:type="character" w:customStyle="1" w:styleId="cat-Dategrp-25rplc-34">
    <w:name w:val="cat-Date grp-25 rplc-34"/>
    <w:basedOn w:val="DefaultParagraphFont"/>
  </w:style>
  <w:style w:type="character" w:customStyle="1" w:styleId="cat-Dategrp-24rplc-35">
    <w:name w:val="cat-Date grp-24 rplc-35"/>
    <w:basedOn w:val="DefaultParagraphFont"/>
  </w:style>
  <w:style w:type="character" w:customStyle="1" w:styleId="cat-Dategrp-26rplc-36">
    <w:name w:val="cat-Date grp-26 rplc-36"/>
    <w:basedOn w:val="DefaultParagraphFont"/>
  </w:style>
  <w:style w:type="character" w:customStyle="1" w:styleId="cat-Dategrp-27rplc-37">
    <w:name w:val="cat-Date grp-27 rplc-37"/>
    <w:basedOn w:val="DefaultParagraphFont"/>
  </w:style>
  <w:style w:type="character" w:customStyle="1" w:styleId="cat-Sumgrp-46rplc-38">
    <w:name w:val="cat-Sum grp-46 rplc-38"/>
    <w:basedOn w:val="DefaultParagraphFont"/>
  </w:style>
  <w:style w:type="character" w:customStyle="1" w:styleId="cat-Sumgrp-47rplc-39">
    <w:name w:val="cat-Sum grp-47 rplc-39"/>
    <w:basedOn w:val="DefaultParagraphFont"/>
  </w:style>
  <w:style w:type="character" w:customStyle="1" w:styleId="cat-Dategrp-26rplc-40">
    <w:name w:val="cat-Date grp-26 rplc-40"/>
    <w:basedOn w:val="DefaultParagraphFont"/>
  </w:style>
  <w:style w:type="character" w:customStyle="1" w:styleId="cat-Sumgrp-46rplc-41">
    <w:name w:val="cat-Sum grp-46 rplc-41"/>
    <w:basedOn w:val="DefaultParagraphFont"/>
  </w:style>
  <w:style w:type="character" w:customStyle="1" w:styleId="cat-Dategrp-27rplc-42">
    <w:name w:val="cat-Date grp-27 rplc-42"/>
    <w:basedOn w:val="DefaultParagraphFont"/>
  </w:style>
  <w:style w:type="character" w:customStyle="1" w:styleId="cat-Sumgrp-47rplc-43">
    <w:name w:val="cat-Sum grp-47 rplc-43"/>
    <w:basedOn w:val="DefaultParagraphFont"/>
  </w:style>
  <w:style w:type="character" w:customStyle="1" w:styleId="cat-OrganizationNamegrp-57rplc-44">
    <w:name w:val="cat-OrganizationName grp-57 rplc-44"/>
    <w:basedOn w:val="DefaultParagraphFont"/>
  </w:style>
  <w:style w:type="character" w:customStyle="1" w:styleId="cat-Dategrp-28rplc-45">
    <w:name w:val="cat-Date grp-28 rplc-45"/>
    <w:basedOn w:val="DefaultParagraphFont"/>
  </w:style>
  <w:style w:type="character" w:customStyle="1" w:styleId="cat-FIOgrp-41rplc-46">
    <w:name w:val="cat-FIO grp-41 rplc-46"/>
    <w:basedOn w:val="DefaultParagraphFont"/>
  </w:style>
  <w:style w:type="character" w:customStyle="1" w:styleId="cat-OrganizationNamegrp-57rplc-47">
    <w:name w:val="cat-OrganizationName grp-57 rplc-47"/>
    <w:basedOn w:val="DefaultParagraphFont"/>
  </w:style>
  <w:style w:type="character" w:customStyle="1" w:styleId="cat-FIOgrp-41rplc-48">
    <w:name w:val="cat-FIO grp-41 rplc-48"/>
    <w:basedOn w:val="DefaultParagraphFont"/>
  </w:style>
  <w:style w:type="character" w:customStyle="1" w:styleId="cat-OrganizationNamegrp-57rplc-49">
    <w:name w:val="cat-OrganizationName grp-57 rplc-49"/>
    <w:basedOn w:val="DefaultParagraphFont"/>
  </w:style>
  <w:style w:type="character" w:customStyle="1" w:styleId="cat-FIOgrp-41rplc-50">
    <w:name w:val="cat-FIO grp-41 rplc-50"/>
    <w:basedOn w:val="DefaultParagraphFont"/>
  </w:style>
  <w:style w:type="character" w:customStyle="1" w:styleId="cat-Addressgrp-12rplc-51">
    <w:name w:val="cat-Address grp-12 rplc-51"/>
    <w:basedOn w:val="DefaultParagraphFont"/>
  </w:style>
  <w:style w:type="character" w:customStyle="1" w:styleId="cat-FIOgrp-41rplc-52">
    <w:name w:val="cat-FIO grp-41 rplc-52"/>
    <w:basedOn w:val="DefaultParagraphFont"/>
  </w:style>
  <w:style w:type="character" w:customStyle="1" w:styleId="cat-Dategrp-29rplc-53">
    <w:name w:val="cat-Date grp-29 rplc-53"/>
    <w:basedOn w:val="DefaultParagraphFont"/>
  </w:style>
  <w:style w:type="character" w:customStyle="1" w:styleId="cat-OrganizationNamegrp-58rplc-54">
    <w:name w:val="cat-OrganizationName grp-58 rplc-54"/>
    <w:basedOn w:val="DefaultParagraphFont"/>
  </w:style>
  <w:style w:type="character" w:customStyle="1" w:styleId="cat-Dategrp-30rplc-55">
    <w:name w:val="cat-Date grp-30 rplc-55"/>
    <w:basedOn w:val="DefaultParagraphFont"/>
  </w:style>
  <w:style w:type="character" w:customStyle="1" w:styleId="cat-FIOgrp-41rplc-56">
    <w:name w:val="cat-FIO grp-41 rplc-56"/>
    <w:basedOn w:val="DefaultParagraphFont"/>
  </w:style>
  <w:style w:type="character" w:customStyle="1" w:styleId="cat-FIOgrp-42rplc-57">
    <w:name w:val="cat-FIO grp-42 rplc-57"/>
    <w:basedOn w:val="DefaultParagraphFont"/>
  </w:style>
  <w:style w:type="character" w:customStyle="1" w:styleId="cat-FIOgrp-43rplc-58">
    <w:name w:val="cat-FIO grp-43 rplc-58"/>
    <w:basedOn w:val="DefaultParagraphFont"/>
  </w:style>
  <w:style w:type="character" w:customStyle="1" w:styleId="cat-FIOgrp-41rplc-59">
    <w:name w:val="cat-FIO grp-41 rplc-59"/>
    <w:basedOn w:val="DefaultParagraphFont"/>
  </w:style>
  <w:style w:type="character" w:customStyle="1" w:styleId="cat-Dategrp-31rplc-60">
    <w:name w:val="cat-Date grp-31 rplc-60"/>
    <w:basedOn w:val="DefaultParagraphFont"/>
  </w:style>
  <w:style w:type="character" w:customStyle="1" w:styleId="cat-OrganizationNamegrp-57rplc-61">
    <w:name w:val="cat-OrganizationName grp-57 rplc-61"/>
    <w:basedOn w:val="DefaultParagraphFont"/>
  </w:style>
  <w:style w:type="character" w:customStyle="1" w:styleId="cat-Dategrp-32rplc-62">
    <w:name w:val="cat-Date grp-32 rplc-62"/>
    <w:basedOn w:val="DefaultParagraphFont"/>
  </w:style>
  <w:style w:type="character" w:customStyle="1" w:styleId="cat-FIOgrp-41rplc-63">
    <w:name w:val="cat-FIO grp-41 rplc-63"/>
    <w:basedOn w:val="DefaultParagraphFont"/>
  </w:style>
  <w:style w:type="character" w:customStyle="1" w:styleId="cat-Dategrp-33rplc-64">
    <w:name w:val="cat-Date grp-33 rplc-64"/>
    <w:basedOn w:val="DefaultParagraphFont"/>
  </w:style>
  <w:style w:type="character" w:customStyle="1" w:styleId="cat-OrganizationNamegrp-57rplc-65">
    <w:name w:val="cat-OrganizationName grp-57 rplc-65"/>
    <w:basedOn w:val="DefaultParagraphFont"/>
  </w:style>
  <w:style w:type="character" w:customStyle="1" w:styleId="cat-Dategrp-32rplc-66">
    <w:name w:val="cat-Date grp-32 rplc-66"/>
    <w:basedOn w:val="DefaultParagraphFont"/>
  </w:style>
  <w:style w:type="character" w:customStyle="1" w:styleId="cat-Dategrp-33rplc-67">
    <w:name w:val="cat-Date grp-33 rplc-67"/>
    <w:basedOn w:val="DefaultParagraphFont"/>
  </w:style>
  <w:style w:type="character" w:customStyle="1" w:styleId="cat-OrganizationNamegrp-57rplc-68">
    <w:name w:val="cat-OrganizationName grp-57 rplc-68"/>
    <w:basedOn w:val="DefaultParagraphFont"/>
  </w:style>
  <w:style w:type="character" w:customStyle="1" w:styleId="cat-Dategrp-34rplc-69">
    <w:name w:val="cat-Date grp-34 rplc-69"/>
    <w:basedOn w:val="DefaultParagraphFont"/>
  </w:style>
  <w:style w:type="character" w:customStyle="1" w:styleId="cat-Dategrp-29rplc-70">
    <w:name w:val="cat-Date grp-29 rplc-70"/>
    <w:basedOn w:val="DefaultParagraphFont"/>
  </w:style>
  <w:style w:type="character" w:customStyle="1" w:styleId="cat-FIOgrp-38rplc-71">
    <w:name w:val="cat-FIO grp-38 rplc-71"/>
    <w:basedOn w:val="DefaultParagraphFont"/>
  </w:style>
  <w:style w:type="character" w:customStyle="1" w:styleId="cat-FIOgrp-41rplc-72">
    <w:name w:val="cat-FIO grp-41 rplc-72"/>
    <w:basedOn w:val="DefaultParagraphFont"/>
  </w:style>
  <w:style w:type="character" w:customStyle="1" w:styleId="cat-FIOgrp-41rplc-73">
    <w:name w:val="cat-FIO grp-41 rplc-73"/>
    <w:basedOn w:val="DefaultParagraphFont"/>
  </w:style>
  <w:style w:type="character" w:customStyle="1" w:styleId="cat-FIOgrp-41rplc-74">
    <w:name w:val="cat-FIO grp-41 rplc-74"/>
    <w:basedOn w:val="DefaultParagraphFont"/>
  </w:style>
  <w:style w:type="character" w:customStyle="1" w:styleId="cat-FIOgrp-41rplc-75">
    <w:name w:val="cat-FIO grp-41 rplc-75"/>
    <w:basedOn w:val="DefaultParagraphFont"/>
  </w:style>
  <w:style w:type="character" w:customStyle="1" w:styleId="cat-Dategrp-35rplc-76">
    <w:name w:val="cat-Date grp-35 rplc-76"/>
    <w:basedOn w:val="DefaultParagraphFont"/>
  </w:style>
  <w:style w:type="character" w:customStyle="1" w:styleId="cat-OrganizationNamegrp-57rplc-77">
    <w:name w:val="cat-OrganizationName grp-57 rplc-77"/>
    <w:basedOn w:val="DefaultParagraphFont"/>
  </w:style>
  <w:style w:type="character" w:customStyle="1" w:styleId="cat-FIOgrp-41rplc-78">
    <w:name w:val="cat-FIO grp-41 rplc-78"/>
    <w:basedOn w:val="DefaultParagraphFont"/>
  </w:style>
  <w:style w:type="character" w:customStyle="1" w:styleId="cat-Timegrp-59rplc-79">
    <w:name w:val="cat-Time grp-59 rplc-79"/>
    <w:basedOn w:val="DefaultParagraphFont"/>
  </w:style>
  <w:style w:type="character" w:customStyle="1" w:styleId="cat-Dategrp-17rplc-80">
    <w:name w:val="cat-Date grp-17 rplc-80"/>
    <w:basedOn w:val="DefaultParagraphFont"/>
  </w:style>
  <w:style w:type="character" w:customStyle="1" w:styleId="cat-Addressgrp-9rplc-81">
    <w:name w:val="cat-Address grp-9 rplc-81"/>
    <w:basedOn w:val="DefaultParagraphFont"/>
  </w:style>
  <w:style w:type="character" w:customStyle="1" w:styleId="cat-Addressgrp-7rplc-82">
    <w:name w:val="cat-Address grp-7 rplc-82"/>
    <w:basedOn w:val="DefaultParagraphFont"/>
  </w:style>
  <w:style w:type="character" w:customStyle="1" w:styleId="cat-Addressgrp-10rplc-83">
    <w:name w:val="cat-Address grp-10 rplc-83"/>
    <w:basedOn w:val="DefaultParagraphFont"/>
  </w:style>
  <w:style w:type="character" w:customStyle="1" w:styleId="cat-Dategrp-18rplc-84">
    <w:name w:val="cat-Date grp-18 rplc-84"/>
    <w:basedOn w:val="DefaultParagraphFont"/>
  </w:style>
  <w:style w:type="character" w:customStyle="1" w:styleId="cat-Addressgrp-5rplc-85">
    <w:name w:val="cat-Address grp-5 rplc-85"/>
    <w:basedOn w:val="DefaultParagraphFont"/>
  </w:style>
  <w:style w:type="character" w:customStyle="1" w:styleId="cat-OrganizationNamegrp-57rplc-86">
    <w:name w:val="cat-OrganizationName grp-57 rplc-86"/>
    <w:basedOn w:val="DefaultParagraphFont"/>
  </w:style>
  <w:style w:type="character" w:customStyle="1" w:styleId="cat-Addressgrp-8rplc-87">
    <w:name w:val="cat-Address grp-8 rplc-87"/>
    <w:basedOn w:val="DefaultParagraphFont"/>
  </w:style>
  <w:style w:type="character" w:customStyle="1" w:styleId="cat-Addressgrp-6rplc-88">
    <w:name w:val="cat-Address grp-6 rplc-88"/>
    <w:basedOn w:val="DefaultParagraphFont"/>
  </w:style>
  <w:style w:type="character" w:customStyle="1" w:styleId="cat-Addressgrp-11rplc-89">
    <w:name w:val="cat-Address grp-11 rplc-89"/>
    <w:basedOn w:val="DefaultParagraphFont"/>
  </w:style>
  <w:style w:type="character" w:customStyle="1" w:styleId="cat-Sumgrp-45rplc-90">
    <w:name w:val="cat-Sum grp-45 rplc-90"/>
    <w:basedOn w:val="DefaultParagraphFont"/>
  </w:style>
  <w:style w:type="character" w:customStyle="1" w:styleId="cat-Dategrp-19rplc-91">
    <w:name w:val="cat-Date grp-19 rplc-91"/>
    <w:basedOn w:val="DefaultParagraphFont"/>
  </w:style>
  <w:style w:type="character" w:customStyle="1" w:styleId="cat-Dategrp-20rplc-92">
    <w:name w:val="cat-Date grp-20 rplc-92"/>
    <w:basedOn w:val="DefaultParagraphFont"/>
  </w:style>
  <w:style w:type="character" w:customStyle="1" w:styleId="cat-Addressgrp-5rplc-93">
    <w:name w:val="cat-Address grp-5 rplc-93"/>
    <w:basedOn w:val="DefaultParagraphFont"/>
  </w:style>
  <w:style w:type="character" w:customStyle="1" w:styleId="cat-OrganizationNamegrp-57rplc-94">
    <w:name w:val="cat-OrganizationName grp-57 rplc-94"/>
    <w:basedOn w:val="DefaultParagraphFont"/>
  </w:style>
  <w:style w:type="character" w:customStyle="1" w:styleId="cat-Dategrp-21rplc-95">
    <w:name w:val="cat-Date grp-21 rplc-95"/>
    <w:basedOn w:val="DefaultParagraphFont"/>
  </w:style>
  <w:style w:type="character" w:customStyle="1" w:styleId="cat-Dategrp-22rplc-96">
    <w:name w:val="cat-Date grp-22 rplc-96"/>
    <w:basedOn w:val="DefaultParagraphFont"/>
  </w:style>
  <w:style w:type="character" w:customStyle="1" w:styleId="cat-Addressgrp-5rplc-97">
    <w:name w:val="cat-Address grp-5 rplc-97"/>
    <w:basedOn w:val="DefaultParagraphFont"/>
  </w:style>
  <w:style w:type="character" w:customStyle="1" w:styleId="cat-Dategrp-23rplc-98">
    <w:name w:val="cat-Date grp-23 rplc-98"/>
    <w:basedOn w:val="DefaultParagraphFont"/>
  </w:style>
  <w:style w:type="character" w:customStyle="1" w:styleId="cat-Dategrp-24rplc-99">
    <w:name w:val="cat-Date grp-24 rplc-99"/>
    <w:basedOn w:val="DefaultParagraphFont"/>
  </w:style>
  <w:style w:type="character" w:customStyle="1" w:styleId="cat-Dategrp-25rplc-100">
    <w:name w:val="cat-Date grp-25 rplc-100"/>
    <w:basedOn w:val="DefaultParagraphFont"/>
  </w:style>
  <w:style w:type="character" w:customStyle="1" w:styleId="cat-Dategrp-24rplc-101">
    <w:name w:val="cat-Date grp-24 rplc-101"/>
    <w:basedOn w:val="DefaultParagraphFont"/>
  </w:style>
  <w:style w:type="character" w:customStyle="1" w:styleId="cat-Dategrp-26rplc-102">
    <w:name w:val="cat-Date grp-26 rplc-102"/>
    <w:basedOn w:val="DefaultParagraphFont"/>
  </w:style>
  <w:style w:type="character" w:customStyle="1" w:styleId="cat-Dategrp-27rplc-103">
    <w:name w:val="cat-Date grp-27 rplc-103"/>
    <w:basedOn w:val="DefaultParagraphFont"/>
  </w:style>
  <w:style w:type="character" w:customStyle="1" w:styleId="cat-Sumgrp-46rplc-104">
    <w:name w:val="cat-Sum grp-46 rplc-104"/>
    <w:basedOn w:val="DefaultParagraphFont"/>
  </w:style>
  <w:style w:type="character" w:customStyle="1" w:styleId="cat-Sumgrp-47rplc-105">
    <w:name w:val="cat-Sum grp-47 rplc-105"/>
    <w:basedOn w:val="DefaultParagraphFont"/>
  </w:style>
  <w:style w:type="character" w:customStyle="1" w:styleId="cat-Dategrp-26rplc-106">
    <w:name w:val="cat-Date grp-26 rplc-106"/>
    <w:basedOn w:val="DefaultParagraphFont"/>
  </w:style>
  <w:style w:type="character" w:customStyle="1" w:styleId="cat-Sumgrp-46rplc-107">
    <w:name w:val="cat-Sum grp-46 rplc-107"/>
    <w:basedOn w:val="DefaultParagraphFont"/>
  </w:style>
  <w:style w:type="character" w:customStyle="1" w:styleId="cat-Dategrp-27rplc-108">
    <w:name w:val="cat-Date grp-27 rplc-108"/>
    <w:basedOn w:val="DefaultParagraphFont"/>
  </w:style>
  <w:style w:type="character" w:customStyle="1" w:styleId="cat-Sumgrp-47rplc-109">
    <w:name w:val="cat-Sum grp-47 rplc-109"/>
    <w:basedOn w:val="DefaultParagraphFont"/>
  </w:style>
  <w:style w:type="character" w:customStyle="1" w:styleId="cat-OrganizationNamegrp-57rplc-110">
    <w:name w:val="cat-OrganizationName grp-57 rplc-110"/>
    <w:basedOn w:val="DefaultParagraphFont"/>
  </w:style>
  <w:style w:type="character" w:customStyle="1" w:styleId="cat-Dategrp-28rplc-111">
    <w:name w:val="cat-Date grp-28 rplc-111"/>
    <w:basedOn w:val="DefaultParagraphFont"/>
  </w:style>
  <w:style w:type="character" w:customStyle="1" w:styleId="cat-FIOgrp-41rplc-112">
    <w:name w:val="cat-FIO grp-41 rplc-112"/>
    <w:basedOn w:val="DefaultParagraphFont"/>
  </w:style>
  <w:style w:type="character" w:customStyle="1" w:styleId="cat-OrganizationNamegrp-57rplc-113">
    <w:name w:val="cat-OrganizationName grp-57 rplc-113"/>
    <w:basedOn w:val="DefaultParagraphFont"/>
  </w:style>
  <w:style w:type="character" w:customStyle="1" w:styleId="cat-FIOgrp-41rplc-114">
    <w:name w:val="cat-FIO grp-41 rplc-114"/>
    <w:basedOn w:val="DefaultParagraphFont"/>
  </w:style>
  <w:style w:type="character" w:customStyle="1" w:styleId="cat-OrganizationNamegrp-57rplc-115">
    <w:name w:val="cat-OrganizationName grp-57 rplc-115"/>
    <w:basedOn w:val="DefaultParagraphFont"/>
  </w:style>
  <w:style w:type="character" w:customStyle="1" w:styleId="cat-Addressgrp-7rplc-116">
    <w:name w:val="cat-Address grp-7 rplc-116"/>
    <w:basedOn w:val="DefaultParagraphFont"/>
  </w:style>
  <w:style w:type="character" w:customStyle="1" w:styleId="cat-Addressgrp-9rplc-117">
    <w:name w:val="cat-Address grp-9 rplc-117"/>
    <w:basedOn w:val="DefaultParagraphFont"/>
  </w:style>
  <w:style w:type="character" w:customStyle="1" w:styleId="cat-Addressgrp-5rplc-118">
    <w:name w:val="cat-Address grp-5 rplc-118"/>
    <w:basedOn w:val="DefaultParagraphFont"/>
  </w:style>
  <w:style w:type="character" w:customStyle="1" w:styleId="cat-OrganizationNamegrp-57rplc-119">
    <w:name w:val="cat-OrganizationName grp-57 rplc-119"/>
    <w:basedOn w:val="DefaultParagraphFont"/>
  </w:style>
  <w:style w:type="character" w:customStyle="1" w:styleId="cat-Sumgrp-48rplc-120">
    <w:name w:val="cat-Sum grp-48 rplc-120"/>
    <w:basedOn w:val="DefaultParagraphFont"/>
  </w:style>
  <w:style w:type="character" w:customStyle="1" w:styleId="cat-Sumgrp-49rplc-121">
    <w:name w:val="cat-Sum grp-49 rplc-121"/>
    <w:basedOn w:val="DefaultParagraphFont"/>
  </w:style>
  <w:style w:type="character" w:customStyle="1" w:styleId="cat-Sumgrp-50rplc-122">
    <w:name w:val="cat-Sum grp-50 rplc-122"/>
    <w:basedOn w:val="DefaultParagraphFont"/>
  </w:style>
  <w:style w:type="character" w:customStyle="1" w:styleId="cat-Sumgrp-51rplc-123">
    <w:name w:val="cat-Sum grp-51 rplc-123"/>
    <w:basedOn w:val="DefaultParagraphFont"/>
  </w:style>
  <w:style w:type="character" w:customStyle="1" w:styleId="cat-Sumgrp-52rplc-124">
    <w:name w:val="cat-Sum grp-52 rplc-124"/>
    <w:basedOn w:val="DefaultParagraphFont"/>
  </w:style>
  <w:style w:type="character" w:customStyle="1" w:styleId="cat-OrganizationNamegrp-57rplc-125">
    <w:name w:val="cat-OrganizationName grp-57 rplc-125"/>
    <w:basedOn w:val="DefaultParagraphFont"/>
  </w:style>
  <w:style w:type="character" w:customStyle="1" w:styleId="cat-Sumgrp-47rplc-126">
    <w:name w:val="cat-Sum grp-47 rplc-126"/>
    <w:basedOn w:val="DefaultParagraphFont"/>
  </w:style>
  <w:style w:type="character" w:customStyle="1" w:styleId="cat-Sumgrp-46rplc-127">
    <w:name w:val="cat-Sum grp-46 rplc-127"/>
    <w:basedOn w:val="DefaultParagraphFont"/>
  </w:style>
  <w:style w:type="character" w:customStyle="1" w:styleId="cat-Sumgrp-52rplc-128">
    <w:name w:val="cat-Sum grp-52 rplc-128"/>
    <w:basedOn w:val="DefaultParagraphFont"/>
  </w:style>
  <w:style w:type="character" w:customStyle="1" w:styleId="cat-Sumgrp-49rplc-129">
    <w:name w:val="cat-Sum grp-49 rplc-129"/>
    <w:basedOn w:val="DefaultParagraphFont"/>
  </w:style>
  <w:style w:type="character" w:customStyle="1" w:styleId="cat-Dategrp-23rplc-130">
    <w:name w:val="cat-Date grp-23 rplc-130"/>
    <w:basedOn w:val="DefaultParagraphFont"/>
  </w:style>
  <w:style w:type="character" w:customStyle="1" w:styleId="cat-Addressgrp-13rplc-131">
    <w:name w:val="cat-Address grp-13 rplc-131"/>
    <w:basedOn w:val="DefaultParagraphFont"/>
  </w:style>
  <w:style w:type="character" w:customStyle="1" w:styleId="cat-OrganizationNamegrp-57rplc-132">
    <w:name w:val="cat-OrganizationName grp-57 rplc-132"/>
    <w:basedOn w:val="DefaultParagraphFont"/>
  </w:style>
  <w:style w:type="character" w:customStyle="1" w:styleId="cat-Addressgrp-5rplc-133">
    <w:name w:val="cat-Address grp-5 rplc-133"/>
    <w:basedOn w:val="DefaultParagraphFont"/>
  </w:style>
  <w:style w:type="character" w:customStyle="1" w:styleId="cat-OrganizationNamegrp-57rplc-134">
    <w:name w:val="cat-OrganizationName grp-57 rplc-134"/>
    <w:basedOn w:val="DefaultParagraphFont"/>
  </w:style>
  <w:style w:type="character" w:customStyle="1" w:styleId="cat-SumInWordsgrp-54rplc-135">
    <w:name w:val="cat-SumInWords grp-54 rplc-135"/>
    <w:basedOn w:val="DefaultParagraphFont"/>
  </w:style>
  <w:style w:type="character" w:customStyle="1" w:styleId="cat-SumInWordsgrp-55rplc-136">
    <w:name w:val="cat-SumInWords grp-55 rplc-136"/>
    <w:basedOn w:val="DefaultParagraphFont"/>
  </w:style>
  <w:style w:type="character" w:customStyle="1" w:styleId="cat-Dategrp-36rplc-137">
    <w:name w:val="cat-Date grp-36 rplc-137"/>
    <w:basedOn w:val="DefaultParagraphFont"/>
  </w:style>
  <w:style w:type="character" w:customStyle="1" w:styleId="cat-Sumgrp-53rplc-138">
    <w:name w:val="cat-Sum grp-53 rplc-138"/>
    <w:basedOn w:val="DefaultParagraphFont"/>
  </w:style>
  <w:style w:type="character" w:customStyle="1" w:styleId="cat-FIOgrp-41rplc-139">
    <w:name w:val="cat-FIO grp-41 rplc-139"/>
    <w:basedOn w:val="DefaultParagraphFont"/>
  </w:style>
  <w:style w:type="character" w:customStyle="1" w:styleId="cat-FIOgrp-41rplc-140">
    <w:name w:val="cat-FIO grp-41 rplc-140"/>
    <w:basedOn w:val="DefaultParagraphFont"/>
  </w:style>
  <w:style w:type="character" w:customStyle="1" w:styleId="cat-FIOgrp-41rplc-141">
    <w:name w:val="cat-FIO grp-41 rplc-141"/>
    <w:basedOn w:val="DefaultParagraphFont"/>
  </w:style>
  <w:style w:type="character" w:customStyle="1" w:styleId="cat-FIOgrp-41rplc-142">
    <w:name w:val="cat-FIO grp-41 rplc-142"/>
    <w:basedOn w:val="DefaultParagraphFont"/>
  </w:style>
  <w:style w:type="character" w:customStyle="1" w:styleId="cat-FIOgrp-41rplc-143">
    <w:name w:val="cat-FIO grp-41 rplc-143"/>
    <w:basedOn w:val="DefaultParagraphFont"/>
  </w:style>
  <w:style w:type="character" w:customStyle="1" w:styleId="cat-OrganizationNamegrp-57rplc-144">
    <w:name w:val="cat-OrganizationName grp-57 rplc-144"/>
    <w:basedOn w:val="DefaultParagraphFont"/>
  </w:style>
  <w:style w:type="character" w:customStyle="1" w:styleId="cat-FIOgrp-40rplc-145">
    <w:name w:val="cat-FIO grp-40 rplc-145"/>
    <w:basedOn w:val="DefaultParagraphFont"/>
  </w:style>
  <w:style w:type="character" w:customStyle="1" w:styleId="cat-Addressgrp-1rplc-146">
    <w:name w:val="cat-Address grp-1 rplc-146"/>
    <w:basedOn w:val="DefaultParagraphFont"/>
  </w:style>
  <w:style w:type="character" w:customStyle="1" w:styleId="cat-Addressgrp-1rplc-147">
    <w:name w:val="cat-Address grp-1 rplc-147"/>
    <w:basedOn w:val="DefaultParagraphFont"/>
  </w:style>
  <w:style w:type="character" w:customStyle="1" w:styleId="cat-Addressgrp-14rplc-148">
    <w:name w:val="cat-Address grp-14 rplc-148"/>
    <w:basedOn w:val="DefaultParagraphFont"/>
  </w:style>
  <w:style w:type="character" w:customStyle="1" w:styleId="cat-Addressgrp-15rplc-149">
    <w:name w:val="cat-Address grp-15 rplc-149"/>
    <w:basedOn w:val="DefaultParagraphFont"/>
  </w:style>
  <w:style w:type="character" w:customStyle="1" w:styleId="cat-FIOgrp-44rplc-150">
    <w:name w:val="cat-FIO grp-44 rplc-1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E:\&#1058;&#1040;&#1049;&#1043;&#1040;&#1053;&#1057;&#1050;&#1040;&#1071;\&#1040;&#1076;&#1084;&#1080;&#1085;&#1099;\&#1088;&#1072;&#1079;&#1085;&#1099;&#1077;\&#1089;&#1090;HYPERLINK%20%22http:\sudact.ru\law\doc\JBT8gaqgg7VQ\001\004\?marker=fdoctlaw%22.4.HYPERLINK%20%22http:\sudact.ru\law\doc\JBT8gaqgg7VQ\001\004\?marker=fdoctlaw%221.1" TargetMode="External" /><Relationship Id="rId11" Type="http://schemas.openxmlformats.org/officeDocument/2006/relationships/hyperlink" Target="http://sudact.ru/law/doc/JBT8gaqgg7VQ/001/001/?marker=fdoctlaw" TargetMode="External" /><Relationship Id="rId12" Type="http://schemas.openxmlformats.org/officeDocument/2006/relationships/header" Target="header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kupki.gov.ru" TargetMode="External" /><Relationship Id="rId5" Type="http://schemas.openxmlformats.org/officeDocument/2006/relationships/hyperlink" Target="http://base.garant.ru/12125267/29/" TargetMode="External" /><Relationship Id="rId6" Type="http://schemas.openxmlformats.org/officeDocument/2006/relationships/hyperlink" Target="http://base.garant.ru/12125267/" TargetMode="External" /><Relationship Id="rId7" Type="http://schemas.openxmlformats.org/officeDocument/2006/relationships/hyperlink" Target="https://rospravosudie.com/law/%D0%A1%D1%82%D0%B0%D1%82%D1%8C%D1%8F_24.1_%D0%9A%D0%BE%D0%90%D0%9F_%D0%A0%D0%A4" TargetMode="External" /><Relationship Id="rId8" Type="http://schemas.openxmlformats.org/officeDocument/2006/relationships/hyperlink" Target="http://www.consultant.ru/document/cons_doc_LAW_289340/af22f6ab34d6816e5a70f14347081e2c1bfce662/" TargetMode="External" /><Relationship Id="rId9" Type="http://schemas.openxmlformats.org/officeDocument/2006/relationships/hyperlink" Target="http://www.consultant.ru/document/cons_doc_LAW_289340/5e8aae404b38ac1847d8e4b38a7758b4affe7d1a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