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174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Style w:val="cat-Dategrp-11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учреждения-Управления Пенсионного фонда Российской Федерации в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PassportDatagrp-3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работающего председателем Михайловского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Михайловского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 </w:t>
      </w:r>
      <w:r>
        <w:rPr>
          <w:rStyle w:val="cat-Addressgrp-6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Михайловского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Михайловского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2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сведений индивидуального (персонифицированного) учета о страховом стаже застрахованных лиц (СЗМ-СТАЖ)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 нарушен п. 2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». Отчет ф</w:t>
      </w:r>
      <w:r>
        <w:rPr>
          <w:rFonts w:ascii="Times New Roman" w:eastAsia="Times New Roman" w:hAnsi="Times New Roman" w:cs="Times New Roman"/>
          <w:sz w:val="28"/>
          <w:szCs w:val="28"/>
        </w:rPr>
        <w:t>актически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«дополняющая»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 по ст.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2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его отсутствие.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2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Style w:val="cat-FIOgrp-2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правонарушении, уведомления о составлении протокола, </w:t>
      </w:r>
      <w:r>
        <w:rPr>
          <w:rStyle w:val="cat-FIOgrp-2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составлении протокола, однако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я, копию протокола получал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то, что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Михайловского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Михайловского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2rplc-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своевременном предоставлении сведений индивидуального (персонифицированного) учета о страховом стаже застрахованных лиц (СЗМ-СТАЖ) в отношении 1 застрахованного лица за </w:t>
      </w:r>
      <w:r>
        <w:rPr>
          <w:rStyle w:val="cat-Dategrp-13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14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нарушен п. 2.2 ст. 11 Федерального Закона от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страхования». Отчет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актически предоставлен по форме «дополняющая» за </w:t>
      </w:r>
      <w:r>
        <w:rPr>
          <w:rStyle w:val="cat-Dategrp-1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от </w:t>
      </w:r>
      <w:r>
        <w:rPr>
          <w:rStyle w:val="cat-Dategrp-18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индивидуальном (персонифицированном) учете в системе обязательного пенсионного страхования»,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(в ред.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l1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от </w:t>
        </w:r>
        <w:r>
          <w:rPr>
            <w:rStyle w:val="cat-Dategrp-19rplc-42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 250-ФЗ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учив материалы дела, суд усматривает в действиях </w:t>
      </w:r>
      <w:r>
        <w:rPr>
          <w:rStyle w:val="cat-FIOgrp-26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следующими доказательствами.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нарушения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отчета «Сведения о застрахованных лицах» за </w:t>
      </w:r>
      <w:r>
        <w:rPr>
          <w:rStyle w:val="cat-Dategrp-20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отчетности до </w:t>
      </w:r>
      <w:r>
        <w:rPr>
          <w:rStyle w:val="cat-Dategrp-21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«дополняющая» </w:t>
      </w:r>
      <w:r>
        <w:rPr>
          <w:rStyle w:val="cat-Dategrp-16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регистрации в территориальном органе Пенсионного фонда Российской Федерации плательщика, производящего выплаты физическим лицам от </w:t>
      </w:r>
      <w:r>
        <w:rPr>
          <w:rStyle w:val="cat-Dategrp-23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(л.д.3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застрахованных лицах форма </w:t>
      </w:r>
      <w:r>
        <w:rPr>
          <w:rFonts w:ascii="Times New Roman" w:eastAsia="Times New Roman" w:hAnsi="Times New Roman" w:cs="Times New Roman"/>
          <w:sz w:val="28"/>
          <w:szCs w:val="28"/>
        </w:rPr>
        <w:t>СЗВ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 о доставке (л.д.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уведомлением о составлении протокола (л.д.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Style w:val="cat-FIOgrp-2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Михайловского сельского совета-главой Администрации Михайловского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уведомлением о регистрации юридического лица в территориальном органе Пенсионного фонда Российской Федерации от </w:t>
      </w:r>
      <w:r>
        <w:rPr>
          <w:rStyle w:val="cat-Dategrp-23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Style w:val="cat-FIOgrp-26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квалифицированы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26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учитывает признание вины и раскаяние,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назначить административное наказание в виде административного штрафа,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szCs w:val="28"/>
        </w:rPr>
        <w:t>пределе санкции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5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сумме </w:t>
      </w:r>
      <w:r>
        <w:rPr>
          <w:rStyle w:val="cat-Sumgrp-28rplc-5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9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7rplc-56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0rplc-6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7rplc-6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4rplc-3">
    <w:name w:val="cat-FIO grp-2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PassportDatagrp-31rplc-6">
    <w:name w:val="cat-PassportData grp-31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26rplc-13">
    <w:name w:val="cat-FIO grp-26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32rplc-18">
    <w:name w:val="cat-Time grp-32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FIOgrp-26rplc-24">
    <w:name w:val="cat-FIO grp-26 rplc-24"/>
    <w:basedOn w:val="DefaultParagraphFont"/>
  </w:style>
  <w:style w:type="character" w:customStyle="1" w:styleId="cat-FIOgrp-26rplc-25">
    <w:name w:val="cat-FIO grp-26 rplc-25"/>
    <w:basedOn w:val="DefaultParagraphFont"/>
  </w:style>
  <w:style w:type="character" w:customStyle="1" w:styleId="cat-FIOgrp-26rplc-26">
    <w:name w:val="cat-FIO grp-26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FIOgrp-26rplc-28">
    <w:name w:val="cat-FIO grp-26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FIOgrp-26rplc-30">
    <w:name w:val="cat-FIO grp-26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Timegrp-32rplc-35">
    <w:name w:val="cat-Time grp-32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Dategrp-16rplc-40">
    <w:name w:val="cat-Date grp-16 rplc-40"/>
    <w:basedOn w:val="DefaultParagraphFont"/>
  </w:style>
  <w:style w:type="character" w:customStyle="1" w:styleId="cat-Dategrp-18rplc-41">
    <w:name w:val="cat-Date grp-18 rplc-41"/>
    <w:basedOn w:val="DefaultParagraphFont"/>
  </w:style>
  <w:style w:type="character" w:customStyle="1" w:styleId="cat-Dategrp-19rplc-42">
    <w:name w:val="cat-Date grp-19 rplc-42"/>
    <w:basedOn w:val="DefaultParagraphFont"/>
  </w:style>
  <w:style w:type="character" w:customStyle="1" w:styleId="cat-FIOgrp-26rplc-43">
    <w:name w:val="cat-FIO grp-26 rplc-43"/>
    <w:basedOn w:val="DefaultParagraphFont"/>
  </w:style>
  <w:style w:type="character" w:customStyle="1" w:styleId="cat-Dategrp-20rplc-44">
    <w:name w:val="cat-Date grp-20 rplc-44"/>
    <w:basedOn w:val="DefaultParagraphFont"/>
  </w:style>
  <w:style w:type="character" w:customStyle="1" w:styleId="cat-Dategrp-21rplc-45">
    <w:name w:val="cat-Date grp-21 rplc-45"/>
    <w:basedOn w:val="DefaultParagraphFont"/>
  </w:style>
  <w:style w:type="character" w:customStyle="1" w:styleId="cat-Dategrp-16rplc-46">
    <w:name w:val="cat-Date grp-16 rplc-46"/>
    <w:basedOn w:val="DefaultParagraphFont"/>
  </w:style>
  <w:style w:type="character" w:customStyle="1" w:styleId="cat-Dategrp-22rplc-47">
    <w:name w:val="cat-Date grp-22 rplc-47"/>
    <w:basedOn w:val="DefaultParagraphFont"/>
  </w:style>
  <w:style w:type="character" w:customStyle="1" w:styleId="cat-Dategrp-23rplc-48">
    <w:name w:val="cat-Date grp-23 rplc-48"/>
    <w:basedOn w:val="DefaultParagraphFont"/>
  </w:style>
  <w:style w:type="character" w:customStyle="1" w:styleId="cat-FIOgrp-26rplc-49">
    <w:name w:val="cat-FIO grp-26 rplc-49"/>
    <w:basedOn w:val="DefaultParagraphFont"/>
  </w:style>
  <w:style w:type="character" w:customStyle="1" w:styleId="cat-Dategrp-23rplc-50">
    <w:name w:val="cat-Date grp-23 rplc-50"/>
    <w:basedOn w:val="DefaultParagraphFont"/>
  </w:style>
  <w:style w:type="character" w:customStyle="1" w:styleId="cat-FIOgrp-26rplc-51">
    <w:name w:val="cat-FIO grp-26 rplc-51"/>
    <w:basedOn w:val="DefaultParagraphFont"/>
  </w:style>
  <w:style w:type="character" w:customStyle="1" w:styleId="cat-FIOgrp-26rplc-52">
    <w:name w:val="cat-FIO grp-26 rplc-52"/>
    <w:basedOn w:val="DefaultParagraphFont"/>
  </w:style>
  <w:style w:type="character" w:customStyle="1" w:styleId="cat-FIOgrp-25rplc-53">
    <w:name w:val="cat-FIO grp-25 rplc-53"/>
    <w:basedOn w:val="DefaultParagraphFont"/>
  </w:style>
  <w:style w:type="character" w:customStyle="1" w:styleId="cat-Sumgrp-28rplc-54">
    <w:name w:val="cat-Sum grp-28 rplc-54"/>
    <w:basedOn w:val="DefaultParagraphFont"/>
  </w:style>
  <w:style w:type="character" w:customStyle="1" w:styleId="cat-SumInWordsgrp-29rplc-55">
    <w:name w:val="cat-SumInWords grp-29 rplc-55"/>
    <w:basedOn w:val="DefaultParagraphFont"/>
  </w:style>
  <w:style w:type="character" w:customStyle="1" w:styleId="cat-UserDefinedgrp-37rplc-56">
    <w:name w:val="cat-UserDefined grp-37 rplc-56"/>
    <w:basedOn w:val="DefaultParagraphFont"/>
  </w:style>
  <w:style w:type="character" w:customStyle="1" w:styleId="cat-SumInWordsgrp-30rplc-63">
    <w:name w:val="cat-SumInWords grp-30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9rplc-66">
    <w:name w:val="cat-Address grp-9 rplc-66"/>
    <w:basedOn w:val="DefaultParagraphFont"/>
  </w:style>
  <w:style w:type="character" w:customStyle="1" w:styleId="cat-Addressgrp-10rplc-67">
    <w:name w:val="cat-Address grp-10 rplc-67"/>
    <w:basedOn w:val="DefaultParagraphFont"/>
  </w:style>
  <w:style w:type="character" w:customStyle="1" w:styleId="cat-FIOgrp-27rplc-68">
    <w:name w:val="cat-FIO grp-27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