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179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Территориального отдела по Белогорс</w:t>
      </w:r>
      <w:r>
        <w:rPr>
          <w:rFonts w:ascii="Times New Roman" w:eastAsia="Times New Roman" w:hAnsi="Times New Roman" w:cs="Times New Roman"/>
          <w:sz w:val="28"/>
          <w:szCs w:val="28"/>
        </w:rPr>
        <w:t>кому, Советскому и Нижнегорско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Индивидуального предпринимателя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Style w:val="cat-FIOgrp-27rplc-7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left="3969"/>
        <w:jc w:val="both"/>
        <w:rPr>
          <w:sz w:val="28"/>
          <w:szCs w:val="28"/>
        </w:rPr>
      </w:pPr>
      <w:r>
        <w:rPr>
          <w:rStyle w:val="cat-PassportDatagrp-3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sz w:val="28"/>
          <w:szCs w:val="28"/>
        </w:rPr>
        <w:t>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Style w:val="cat-PassportDatagrp-3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аботающей </w:t>
      </w:r>
      <w:r>
        <w:rPr>
          <w:rFonts w:ascii="Times New Roman" w:eastAsia="Times New Roman" w:hAnsi="Times New Roman" w:cs="Times New Roman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и 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96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 за правонарушение, предусмотренное ст. 1</w:t>
      </w:r>
      <w:r>
        <w:rPr>
          <w:rFonts w:ascii="Times New Roman" w:eastAsia="Times New Roman" w:hAnsi="Times New Roman" w:cs="Times New Roman"/>
          <w:sz w:val="28"/>
          <w:szCs w:val="28"/>
        </w:rPr>
        <w:t>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1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42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8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осуществляла оборот табачной продукции без соответствующей маркировки или нанесения информации, предусмотренной законодательством РФ, а именно: сигареты ТМ «Минск»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красный в количестве 52 пачки, сигареты ТМ «Минск» синий в количестве 22 пачки,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серые» в количестве 39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Донтабак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12 пачек, сигареты ТМ «Корона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супер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11 пачек,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100» в количестве 4 пачек, сигареты ТМ «Корона 24» в количестве 26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19 пачек, который выражен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хранении в помещении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что предусмотрена административная ответственность по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явилась,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будучи извещенным надлежащим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документами 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предоставила заявление о рассмотрении дела в ее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п. 6 Постановления Пленума Верховного Суда РФ от </w:t>
      </w:r>
      <w:r>
        <w:rPr>
          <w:rStyle w:val="cat-Dategrp-1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29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доставки СМС-извещения адресату).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утвержденных приказом </w:t>
      </w:r>
      <w:r>
        <w:rPr>
          <w:rStyle w:val="cat-OrganizationNamegrp-39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данные о надлежащем извещении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отсутствие ходатайств об отложении дела, суд на основании ст. 25.1 ч.2 КоАП РФ считает возможным рассмотреть данное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суд пришел к выводу о наличии в действиях </w:t>
      </w:r>
      <w:r>
        <w:rPr>
          <w:rStyle w:val="cat-FIOgrp-2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письменные доказательства и фактические данные в совокупности, судья приходит к выводу, что вина </w:t>
      </w:r>
      <w:r>
        <w:rPr>
          <w:rStyle w:val="cat-FIOgrp-2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вменяемом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</w:t>
      </w:r>
      <w:r>
        <w:rPr>
          <w:rStyle w:val="cat-Dategrp-1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объяснением </w:t>
      </w:r>
      <w:r>
        <w:rPr>
          <w:rStyle w:val="cat-FIOgrp-29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котором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осуществлял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продажу не маркированной продукции сигарет, протоколом осмотра места происшествия и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квитанцией, актом приема </w:t>
      </w:r>
      <w:r>
        <w:rPr>
          <w:rFonts w:ascii="Times New Roman" w:eastAsia="Times New Roman" w:hAnsi="Times New Roman" w:cs="Times New Roman"/>
          <w:sz w:val="28"/>
          <w:szCs w:val="28"/>
        </w:rPr>
        <w:t>–п</w:t>
      </w:r>
      <w:r>
        <w:rPr>
          <w:rFonts w:ascii="Times New Roman" w:eastAsia="Times New Roman" w:hAnsi="Times New Roman" w:cs="Times New Roman"/>
          <w:sz w:val="28"/>
          <w:szCs w:val="28"/>
        </w:rPr>
        <w:t>ередачи,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ЕГРЮЛ и другими материалами дела.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совершенном </w:t>
      </w:r>
      <w:r>
        <w:rPr>
          <w:rStyle w:val="cat-FIOgrp-2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Style w:val="cat-Dategrp-16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42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38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магазине, расположенном по адресу: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осуществляла оборот табачной продукции без соответствующей маркировки или нанесения информации, предусмотренной законодательством РФ, а именно: сигареты ТМ «Минск»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красный в количестве 52 пачки, сигареты ТМ «Минск» синий в количестве 22 пачки,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серые» в количестве 39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Донтабак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12 пачек, сигареты ТМ «Корона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супер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11 пачек,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100» в количестве 4 пачек, сигареты ТМ «Корона 24» в количестве 26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19 пачек, </w:t>
      </w:r>
      <w:r>
        <w:rPr>
          <w:rFonts w:ascii="Times New Roman" w:eastAsia="Times New Roman" w:hAnsi="Times New Roman" w:cs="Times New Roman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хранении в помещении магазина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материалов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усматривается, что </w:t>
      </w:r>
      <w:r>
        <w:rPr>
          <w:rStyle w:val="cat-FIOgrp-29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зарегистрирована по адресу: </w:t>
      </w:r>
      <w:r>
        <w:rPr>
          <w:rStyle w:val="cat-Addressgrp-6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регистрации </w:t>
      </w:r>
      <w:r>
        <w:rPr>
          <w:rStyle w:val="cat-Dategrp-21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ОГРИНИП </w:t>
      </w:r>
      <w:r>
        <w:rPr>
          <w:rFonts w:ascii="Times New Roman" w:eastAsia="Times New Roman" w:hAnsi="Times New Roman" w:cs="Times New Roman"/>
          <w:sz w:val="28"/>
          <w:szCs w:val="28"/>
        </w:rPr>
        <w:t>314910234517461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szCs w:val="28"/>
        </w:rPr>
        <w:t>910500117512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акта приема </w:t>
      </w:r>
      <w:r>
        <w:rPr>
          <w:rFonts w:ascii="Times New Roman" w:eastAsia="Times New Roman" w:hAnsi="Times New Roman" w:cs="Times New Roman"/>
          <w:sz w:val="28"/>
          <w:szCs w:val="28"/>
        </w:rPr>
        <w:t>–п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ередачи, табачные изделия </w:t>
      </w:r>
      <w:r>
        <w:rPr>
          <w:rFonts w:ascii="Times New Roman" w:eastAsia="Times New Roman" w:hAnsi="Times New Roman" w:cs="Times New Roman"/>
          <w:sz w:val="28"/>
          <w:szCs w:val="28"/>
        </w:rPr>
        <w:t>сигареты ТМ «Минск»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красный в количестве 52 пачки, сигареты ТМ «Минск» синий в количестве 22 пачки,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серые» в количестве 39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Донтабак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12 пачек, сигареты ТМ «Корона супер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11 пачек,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100» в количестве 4 пачек, сигареты ТМ «Корона 24» в количестве 26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19 пачек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акцизных марок, изъятых в ходе осмотра места происшествия </w:t>
      </w:r>
      <w:r>
        <w:rPr>
          <w:rStyle w:val="cat-Dategrp-22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ответственное хранение в камеры хранения вещественных доказательств МВД России по </w:t>
      </w:r>
      <w:r>
        <w:rPr>
          <w:rStyle w:val="cat-Addressgrp-7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квитанция № </w:t>
      </w:r>
      <w:r>
        <w:rPr>
          <w:rFonts w:ascii="Times New Roman" w:eastAsia="Times New Roman" w:hAnsi="Times New Roman" w:cs="Times New Roman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оценивает представленные доказательства каждое в отдельности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все в совокупности в соответствии со ст. 26.11 КоАП РФ и 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 выводу, что они являются допустимыми, достоверными и составлены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норм действующего законодательства.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исследованные доказательства в совокупности, суд приходит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выводу, что вина </w:t>
      </w:r>
      <w:r>
        <w:rPr>
          <w:rStyle w:val="cat-FIOgrp-2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является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</w:t>
      </w:r>
      <w:r>
        <w:rPr>
          <w:rFonts w:ascii="Times New Roman" w:eastAsia="Times New Roman" w:hAnsi="Times New Roman" w:cs="Times New Roman"/>
          <w:sz w:val="28"/>
          <w:szCs w:val="28"/>
        </w:rPr>
        <w:t>ованы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4 ст. 15.12 КоАП РФ как оборот табачных изделий без маркировки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нанесения информации, предусмотренной законодательством Российской Федерации, в случае, если такая маркировка и нанесение такой информации обязательны.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РФ от </w:t>
      </w:r>
      <w:r>
        <w:rPr>
          <w:rStyle w:val="cat-Dategrp-23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157 "О подписании Соглашения о таможенном и налоговом контроле за производством и оборотом этилового спирта, алкогольной, спиртосодержащей и табачной продукции на территории государств - членов Евразийского экономического сообщества" определено понятие оборота табачной продукции, под которым понимается - ввоз на территорию, вывоз с территории и перемещение через территорию государств Сторон указанных видов товаров</w:t>
      </w:r>
      <w:r>
        <w:rPr>
          <w:rFonts w:ascii="Times New Roman" w:eastAsia="Times New Roman" w:hAnsi="Times New Roman" w:cs="Times New Roman"/>
          <w:sz w:val="28"/>
          <w:szCs w:val="28"/>
        </w:rPr>
        <w:t>, их приобретение, хранение, оптовая и розничная реализация.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Технический регламент Таможенного </w:t>
      </w:r>
      <w:r>
        <w:rPr>
          <w:rStyle w:val="cat-OrganizationNamegrp-40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ТС 035/2014) принят Решением Совета Евразийской экономической комиссии от </w:t>
      </w:r>
      <w:r>
        <w:rPr>
          <w:rStyle w:val="cat-Dategrp-24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107 и устанавливает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обязательные для применения и исполнения на таможенной </w:t>
      </w:r>
      <w:r>
        <w:rPr>
          <w:rStyle w:val="cat-Addressgrp-8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табачной продукции, выпускаемой в обращение на таможенной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требования к информации (маркировке), наносимой на потребительскую упаковку табачной продукции для обеспечения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ее свободного перемещения.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Технический регламент разработан в целях защиты жизни и здоровья человека, окружающей среды, предупреждения действий, вводящих в заблуждение потребителей табачной продукции относительно ее назначения и безопасности, и распространяется на табачную продукцию, выпускаемую в обращение на таможенной </w:t>
      </w:r>
      <w:r>
        <w:rPr>
          <w:rStyle w:val="cat-Addressgrp-8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Style w:val="cat-Addressgrp-9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регламента Таможенного </w:t>
      </w:r>
      <w:r>
        <w:rPr>
          <w:rStyle w:val="cat-OrganizationNamegrp-40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ТС 035/2014)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использования, а в соответствии с п. 34 табачная продукция перед выпуском в обращение на рынок государств-членов подлежит подтверждению соответствия в форме декларирования.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статьи 10 Федерального закона от </w:t>
      </w:r>
      <w:r>
        <w:rPr>
          <w:rStyle w:val="cat-Dategrp-25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52-ФЗ «О санитарно-эпидемиологическом благополучии населения» граждане, в том числе,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не осуществлять действия, влекущие за собой нарушение прав других граждан на охрану здоровья и благоприятную среду обитания.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4 статьи 15.12 КоАП РФ предусмотрена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за оборот алкогольной продукции или табачных изделий без маркировки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единственно возможного способа достижения справедливого баланса публичных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частных интересов в рамках административного судопроизводства.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Style w:val="cat-FIOgrp-29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признает признание вины в совершении правонарушения,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Style w:val="cat-FIOgrp-29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судом не установлено.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санкции ч. 4 ст. 15.12 КоАП РФ, совершенное </w:t>
      </w:r>
      <w:r>
        <w:rPr>
          <w:rStyle w:val="cat-FIOgrp-29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деяние влечет наложение административного штрафа на граждан в размере от четырех тысяч до </w:t>
      </w:r>
      <w:r>
        <w:rPr>
          <w:rStyle w:val="cat-SumInWordsgrp-31rplc-5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правонарушения; на должностных лиц - от десяти тысяч до </w:t>
      </w:r>
      <w:r>
        <w:rPr>
          <w:rStyle w:val="cat-SumInWordsgrp-32rplc-5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правонарушения; на юридических лиц - от двухсот тысяч до </w:t>
      </w:r>
      <w:r>
        <w:rPr>
          <w:rStyle w:val="cat-SumInWordsgrp-33rplc-5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предметов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ст. 2.4 КоАП РФ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Style w:val="cat-FIOgrp-29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на момент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являлась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подлежит административной ответственности как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судом не установлено,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провергающих указанные обстоятельства доказательств суду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 делу являются допустимыми последовательными и не противоречивыми.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на основании ст. 24.5 КоАП РФ, у суда не имеется.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1.2 Кодекса Российской Федерации об административных правонарушения, установлено, что з</w:t>
      </w:r>
      <w:r>
        <w:rPr>
          <w:rFonts w:ascii="Times New Roman" w:eastAsia="Times New Roman" w:hAnsi="Times New Roman" w:cs="Times New Roman"/>
          <w:sz w:val="28"/>
          <w:szCs w:val="28"/>
        </w:rPr>
        <w:t>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административных правонарушений, а также предупреждение административных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26.2 КоАП РФ предусмотрено,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26.11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суда не имеется оснований не доверять доказательствам, собранным по делу, все доказательства суд в силу ч.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 допустимыми.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вышеизложенные доказательства в их сово</w:t>
      </w:r>
      <w:r>
        <w:rPr>
          <w:rFonts w:ascii="Times New Roman" w:eastAsia="Times New Roman" w:hAnsi="Times New Roman" w:cs="Times New Roman"/>
          <w:sz w:val="28"/>
          <w:szCs w:val="28"/>
        </w:rPr>
        <w:t>купности, суд приходит к выводу, что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оказательства по делу являются допустимыми последовательными и не противоречивыми.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9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 (ч. 2 ст. 4.1 КоАП РФ).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совершенного правонарушения,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 отсутствия отягчающих административную ответственность обстоятель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ств, совершения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впервые, а также принимая во внимание конкретные обстоятельства дела, характер совершенного правонарушения, роль и степень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 полагает возможным для достижения задач законодательства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указанных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нижнем пределе санкции статьи 1</w:t>
      </w:r>
      <w:r>
        <w:rPr>
          <w:rFonts w:ascii="Times New Roman" w:eastAsia="Times New Roman" w:hAnsi="Times New Roman" w:cs="Times New Roman"/>
          <w:sz w:val="28"/>
          <w:szCs w:val="28"/>
        </w:rPr>
        <w:t>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поскольку предметы административного правонарушения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табачные изделия </w:t>
      </w:r>
      <w:r>
        <w:rPr>
          <w:rFonts w:ascii="Times New Roman" w:eastAsia="Times New Roman" w:hAnsi="Times New Roman" w:cs="Times New Roman"/>
          <w:sz w:val="28"/>
          <w:szCs w:val="28"/>
        </w:rPr>
        <w:t>сигареты ТМ «Минск»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красный в количестве 52 пачки, сигареты ТМ «Минск» синий в количестве 22 пачки,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серые» в количестве 39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Донтабак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12 пачек, сигареты ТМ «Корона супер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11 пачек,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100» в количестве 4 пачек, сигареты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ТМ «Корона 24» в количестве 26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19 пачек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акцизных марок, изъятых в ходе осмотра места происшествия </w:t>
      </w:r>
      <w:r>
        <w:rPr>
          <w:rStyle w:val="cat-Dategrp-22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переданы на ответственное хранение в камеры хранения вещественных доказательств МВД России по </w:t>
      </w:r>
      <w:r>
        <w:rPr>
          <w:rStyle w:val="cat-Addressgrp-7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квитанция № 145 от </w:t>
      </w:r>
      <w:r>
        <w:rPr>
          <w:rStyle w:val="cat-Dategrp-22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имеют соответствующей маркировки и на них не нанесена информация, предусмотренная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и, соответственно находятся в незаконном обороте на </w:t>
      </w:r>
      <w:r>
        <w:rPr>
          <w:rStyle w:val="cat-Addressgrp-10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выводу, что административное наказание в виде конфискации указанных предметов, применено быть не может.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ст.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OrganizationNamegrp-41rplc-5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15.12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сумме </w:t>
      </w:r>
      <w:r>
        <w:rPr>
          <w:rStyle w:val="cat-Sumgrp-35rplc-6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табачные изделия </w:t>
      </w:r>
      <w:r>
        <w:rPr>
          <w:rFonts w:ascii="Times New Roman" w:eastAsia="Times New Roman" w:hAnsi="Times New Roman" w:cs="Times New Roman"/>
          <w:sz w:val="28"/>
          <w:szCs w:val="28"/>
        </w:rPr>
        <w:t>сигареты ТМ «Минск»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красный в количестве 52 пачки, сигареты ТМ «Минск» синий в количестве 22 пачки,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серые» в количестве 39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Донтабак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12 пачек, сигареты ТМ «Корона супер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11 пачек, сигареты ТМ «Корона </w:t>
      </w:r>
      <w:r>
        <w:rPr>
          <w:rFonts w:ascii="Times New Roman" w:eastAsia="Times New Roman" w:hAnsi="Times New Roman" w:cs="Times New Roman"/>
          <w:sz w:val="28"/>
          <w:szCs w:val="28"/>
        </w:rPr>
        <w:t>слим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100» в количестве 4 пачек, сигареты ТМ «Корона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24» в количестве 26 пачек, сигареты ТМ «</w:t>
      </w:r>
      <w:r>
        <w:rPr>
          <w:rFonts w:ascii="Times New Roman" w:eastAsia="Times New Roman" w:hAnsi="Times New Roman" w:cs="Times New Roman"/>
          <w:sz w:val="28"/>
          <w:szCs w:val="28"/>
        </w:rPr>
        <w:t>NZ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compact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19 пачек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акцизных марок, изъятых в ходе осмотра места происшествия </w:t>
      </w:r>
      <w:r>
        <w:rPr>
          <w:rStyle w:val="cat-Dategrp-22rplc-6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переданы на ответственное хранение в камеры хранения вещественных доказательств МВД России по </w:t>
      </w:r>
      <w:r>
        <w:rPr>
          <w:rStyle w:val="cat-Addressgrp-7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квитанция № 145 от </w:t>
      </w:r>
      <w:r>
        <w:rPr>
          <w:rStyle w:val="cat-Dategrp-22rplc-6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хранящихся </w:t>
      </w:r>
      <w:r>
        <w:rPr>
          <w:rFonts w:ascii="Times New Roman" w:eastAsia="Times New Roman" w:hAnsi="Times New Roman" w:cs="Times New Roman"/>
          <w:sz w:val="28"/>
          <w:szCs w:val="28"/>
        </w:rPr>
        <w:t>в камере хранения вещественных доказательств ОМВД Росс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по </w:t>
      </w:r>
      <w:r>
        <w:rPr>
          <w:rStyle w:val="cat-Addressgrp-7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2rplc-6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изъять из незаконного оборота, путем их уничтожения.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</w:t>
      </w:r>
      <w:r>
        <w:rPr>
          <w:rStyle w:val="cat-UserDefinedgrp-49rplc-66"/>
          <w:rFonts w:ascii="Times New Roman" w:eastAsia="Times New Roman" w:hAnsi="Times New Roman" w:cs="Times New Roman"/>
          <w:sz w:val="28"/>
          <w:szCs w:val="28"/>
        </w:rPr>
        <w:t xml:space="preserve">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2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4rplc-7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3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4rplc-8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FIOgrp-30rplc-8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9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5rplc-0">
    <w:name w:val="cat-Date grp-1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6rplc-3">
    <w:name w:val="cat-FIO grp-26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27rplc-7">
    <w:name w:val="cat-FIO grp-27 rplc-7"/>
    <w:basedOn w:val="DefaultParagraphFont"/>
  </w:style>
  <w:style w:type="character" w:customStyle="1" w:styleId="cat-PassportDatagrp-36rplc-8">
    <w:name w:val="cat-PassportData grp-36 rplc-8"/>
    <w:basedOn w:val="DefaultParagraphFont"/>
  </w:style>
  <w:style w:type="character" w:customStyle="1" w:styleId="cat-PassportDatagrp-37rplc-9">
    <w:name w:val="cat-PassportData grp-37 rplc-9"/>
    <w:basedOn w:val="DefaultParagraphFont"/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16rplc-13">
    <w:name w:val="cat-Date grp-16 rplc-13"/>
    <w:basedOn w:val="DefaultParagraphFont"/>
  </w:style>
  <w:style w:type="character" w:customStyle="1" w:styleId="cat-Timegrp-42rplc-14">
    <w:name w:val="cat-Time grp-42 rplc-14"/>
    <w:basedOn w:val="DefaultParagraphFont"/>
  </w:style>
  <w:style w:type="character" w:customStyle="1" w:styleId="cat-OrganizationNamegrp-38rplc-15">
    <w:name w:val="cat-OrganizationName grp-38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28rplc-17">
    <w:name w:val="cat-FIO grp-28 rplc-17"/>
    <w:basedOn w:val="DefaultParagraphFont"/>
  </w:style>
  <w:style w:type="character" w:customStyle="1" w:styleId="cat-Dategrp-17rplc-18">
    <w:name w:val="cat-Date grp-17 rplc-18"/>
    <w:basedOn w:val="DefaultParagraphFont"/>
  </w:style>
  <w:style w:type="character" w:customStyle="1" w:styleId="cat-OrganizationNamegrp-39rplc-19">
    <w:name w:val="cat-OrganizationName grp-39 rplc-19"/>
    <w:basedOn w:val="DefaultParagraphFont"/>
  </w:style>
  <w:style w:type="character" w:customStyle="1" w:styleId="cat-Dategrp-18rplc-20">
    <w:name w:val="cat-Date grp-18 rplc-20"/>
    <w:basedOn w:val="DefaultParagraphFont"/>
  </w:style>
  <w:style w:type="character" w:customStyle="1" w:styleId="cat-FIOgrp-29rplc-21">
    <w:name w:val="cat-FIO grp-29 rplc-21"/>
    <w:basedOn w:val="DefaultParagraphFont"/>
  </w:style>
  <w:style w:type="character" w:customStyle="1" w:styleId="cat-FIOgrp-29rplc-22">
    <w:name w:val="cat-FIO grp-29 rplc-22"/>
    <w:basedOn w:val="DefaultParagraphFont"/>
  </w:style>
  <w:style w:type="character" w:customStyle="1" w:styleId="cat-Dategrp-19rplc-23">
    <w:name w:val="cat-Date grp-19 rplc-23"/>
    <w:basedOn w:val="DefaultParagraphFont"/>
  </w:style>
  <w:style w:type="character" w:customStyle="1" w:styleId="cat-FIOgrp-29rplc-24">
    <w:name w:val="cat-FIO grp-29 rplc-24"/>
    <w:basedOn w:val="DefaultParagraphFont"/>
  </w:style>
  <w:style w:type="character" w:customStyle="1" w:styleId="cat-Dategrp-20rplc-25">
    <w:name w:val="cat-Date grp-20 rplc-25"/>
    <w:basedOn w:val="DefaultParagraphFont"/>
  </w:style>
  <w:style w:type="character" w:customStyle="1" w:styleId="cat-FIOgrp-29rplc-26">
    <w:name w:val="cat-FIO grp-29 rplc-26"/>
    <w:basedOn w:val="DefaultParagraphFont"/>
  </w:style>
  <w:style w:type="character" w:customStyle="1" w:styleId="cat-Dategrp-16rplc-27">
    <w:name w:val="cat-Date grp-16 rplc-27"/>
    <w:basedOn w:val="DefaultParagraphFont"/>
  </w:style>
  <w:style w:type="character" w:customStyle="1" w:styleId="cat-Timegrp-42rplc-28">
    <w:name w:val="cat-Time grp-42 rplc-28"/>
    <w:basedOn w:val="DefaultParagraphFont"/>
  </w:style>
  <w:style w:type="character" w:customStyle="1" w:styleId="cat-OrganizationNamegrp-38rplc-29">
    <w:name w:val="cat-OrganizationName grp-38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FIOgrp-29rplc-31">
    <w:name w:val="cat-FIO grp-29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Dategrp-21rplc-33">
    <w:name w:val="cat-Date grp-21 rplc-33"/>
    <w:basedOn w:val="DefaultParagraphFont"/>
  </w:style>
  <w:style w:type="character" w:customStyle="1" w:styleId="cat-Dategrp-22rplc-34">
    <w:name w:val="cat-Date grp-22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Dategrp-22rplc-36">
    <w:name w:val="cat-Date grp-22 rplc-36"/>
    <w:basedOn w:val="DefaultParagraphFont"/>
  </w:style>
  <w:style w:type="character" w:customStyle="1" w:styleId="cat-FIOgrp-29rplc-37">
    <w:name w:val="cat-FIO grp-29 rplc-37"/>
    <w:basedOn w:val="DefaultParagraphFont"/>
  </w:style>
  <w:style w:type="character" w:customStyle="1" w:styleId="cat-Dategrp-23rplc-38">
    <w:name w:val="cat-Date grp-23 rplc-38"/>
    <w:basedOn w:val="DefaultParagraphFont"/>
  </w:style>
  <w:style w:type="character" w:customStyle="1" w:styleId="cat-OrganizationNamegrp-40rplc-39">
    <w:name w:val="cat-OrganizationName grp-40 rplc-39"/>
    <w:basedOn w:val="DefaultParagraphFont"/>
  </w:style>
  <w:style w:type="character" w:customStyle="1" w:styleId="cat-Dategrp-24rplc-40">
    <w:name w:val="cat-Date grp-24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OrganizationNamegrp-40rplc-45">
    <w:name w:val="cat-OrganizationName grp-40 rplc-45"/>
    <w:basedOn w:val="DefaultParagraphFont"/>
  </w:style>
  <w:style w:type="character" w:customStyle="1" w:styleId="cat-Dategrp-25rplc-46">
    <w:name w:val="cat-Date grp-25 rplc-46"/>
    <w:basedOn w:val="DefaultParagraphFont"/>
  </w:style>
  <w:style w:type="character" w:customStyle="1" w:styleId="cat-FIOgrp-29rplc-47">
    <w:name w:val="cat-FIO grp-29 rplc-47"/>
    <w:basedOn w:val="DefaultParagraphFont"/>
  </w:style>
  <w:style w:type="character" w:customStyle="1" w:styleId="cat-FIOgrp-29rplc-48">
    <w:name w:val="cat-FIO grp-29 rplc-48"/>
    <w:basedOn w:val="DefaultParagraphFont"/>
  </w:style>
  <w:style w:type="character" w:customStyle="1" w:styleId="cat-FIOgrp-29rplc-49">
    <w:name w:val="cat-FIO grp-29 rplc-49"/>
    <w:basedOn w:val="DefaultParagraphFont"/>
  </w:style>
  <w:style w:type="character" w:customStyle="1" w:styleId="cat-SumInWordsgrp-31rplc-50">
    <w:name w:val="cat-SumInWords grp-31 rplc-50"/>
    <w:basedOn w:val="DefaultParagraphFont"/>
  </w:style>
  <w:style w:type="character" w:customStyle="1" w:styleId="cat-SumInWordsgrp-32rplc-51">
    <w:name w:val="cat-SumInWords grp-32 rplc-51"/>
    <w:basedOn w:val="DefaultParagraphFont"/>
  </w:style>
  <w:style w:type="character" w:customStyle="1" w:styleId="cat-SumInWordsgrp-33rplc-52">
    <w:name w:val="cat-SumInWords grp-33 rplc-52"/>
    <w:basedOn w:val="DefaultParagraphFont"/>
  </w:style>
  <w:style w:type="character" w:customStyle="1" w:styleId="cat-FIOgrp-29rplc-53">
    <w:name w:val="cat-FIO grp-29 rplc-53"/>
    <w:basedOn w:val="DefaultParagraphFont"/>
  </w:style>
  <w:style w:type="character" w:customStyle="1" w:styleId="cat-FIOgrp-29rplc-54">
    <w:name w:val="cat-FIO grp-29 rplc-54"/>
    <w:basedOn w:val="DefaultParagraphFont"/>
  </w:style>
  <w:style w:type="character" w:customStyle="1" w:styleId="cat-Dategrp-22rplc-55">
    <w:name w:val="cat-Date grp-22 rplc-55"/>
    <w:basedOn w:val="DefaultParagraphFont"/>
  </w:style>
  <w:style w:type="character" w:customStyle="1" w:styleId="cat-Addressgrp-7rplc-56">
    <w:name w:val="cat-Address grp-7 rplc-56"/>
    <w:basedOn w:val="DefaultParagraphFont"/>
  </w:style>
  <w:style w:type="character" w:customStyle="1" w:styleId="cat-Dategrp-22rplc-57">
    <w:name w:val="cat-Date grp-22 rplc-57"/>
    <w:basedOn w:val="DefaultParagraphFont"/>
  </w:style>
  <w:style w:type="character" w:customStyle="1" w:styleId="cat-Addressgrp-10rplc-58">
    <w:name w:val="cat-Address grp-10 rplc-58"/>
    <w:basedOn w:val="DefaultParagraphFont"/>
  </w:style>
  <w:style w:type="character" w:customStyle="1" w:styleId="cat-OrganizationNamegrp-41rplc-59">
    <w:name w:val="cat-OrganizationName grp-41 rplc-59"/>
    <w:basedOn w:val="DefaultParagraphFont"/>
  </w:style>
  <w:style w:type="character" w:customStyle="1" w:styleId="cat-Sumgrp-35rplc-60">
    <w:name w:val="cat-Sum grp-35 rplc-60"/>
    <w:basedOn w:val="DefaultParagraphFont"/>
  </w:style>
  <w:style w:type="character" w:customStyle="1" w:styleId="cat-Dategrp-22rplc-61">
    <w:name w:val="cat-Date grp-22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Dategrp-22rplc-63">
    <w:name w:val="cat-Date grp-22 rplc-63"/>
    <w:basedOn w:val="DefaultParagraphFont"/>
  </w:style>
  <w:style w:type="character" w:customStyle="1" w:styleId="cat-Addressgrp-7rplc-64">
    <w:name w:val="cat-Address grp-7 rplc-64"/>
    <w:basedOn w:val="DefaultParagraphFont"/>
  </w:style>
  <w:style w:type="character" w:customStyle="1" w:styleId="cat-Dategrp-22rplc-65">
    <w:name w:val="cat-Date grp-22 rplc-65"/>
    <w:basedOn w:val="DefaultParagraphFont"/>
  </w:style>
  <w:style w:type="character" w:customStyle="1" w:styleId="cat-UserDefinedgrp-49rplc-66">
    <w:name w:val="cat-UserDefined grp-49 rplc-66"/>
    <w:basedOn w:val="DefaultParagraphFont"/>
  </w:style>
  <w:style w:type="character" w:customStyle="1" w:styleId="cat-Addressgrp-1rplc-75">
    <w:name w:val="cat-Address grp-1 rplc-75"/>
    <w:basedOn w:val="DefaultParagraphFont"/>
  </w:style>
  <w:style w:type="character" w:customStyle="1" w:styleId="cat-Addressgrp-12rplc-76">
    <w:name w:val="cat-Address grp-12 rplc-76"/>
    <w:basedOn w:val="DefaultParagraphFont"/>
  </w:style>
  <w:style w:type="character" w:customStyle="1" w:styleId="cat-SumInWordsgrp-34rplc-77">
    <w:name w:val="cat-SumInWords grp-34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Addressgrp-1rplc-79">
    <w:name w:val="cat-Address grp-1 rplc-79"/>
    <w:basedOn w:val="DefaultParagraphFont"/>
  </w:style>
  <w:style w:type="character" w:customStyle="1" w:styleId="cat-Addressgrp-13rplc-80">
    <w:name w:val="cat-Address grp-13 rplc-80"/>
    <w:basedOn w:val="DefaultParagraphFont"/>
  </w:style>
  <w:style w:type="character" w:customStyle="1" w:styleId="cat-Addressgrp-14rplc-81">
    <w:name w:val="cat-Address grp-14 rplc-81"/>
    <w:basedOn w:val="DefaultParagraphFont"/>
  </w:style>
  <w:style w:type="character" w:customStyle="1" w:styleId="cat-FIOgrp-30rplc-82">
    <w:name w:val="cat-FIO grp-30 rplc-8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https://rospravosudie.com/law/%D0%A1%D1%82%D0%B0%D1%82%D1%8C%D1%8F_26.2_%D0%9A%D0%BE%D0%90%D0%9F_%D0%A0%D0%A4" TargetMode="External" /><Relationship Id="rId7" Type="http://schemas.openxmlformats.org/officeDocument/2006/relationships/hyperlink" Target="https://rospravosudie.com/law/%D0%A1%D1%82%D0%B0%D1%82%D1%8C%D1%8F_24.1_%D0%9A%D0%BE%D0%90%D0%9F_%D0%A0%D0%A4" TargetMode="External" /><Relationship Id="rId8" Type="http://schemas.openxmlformats.org/officeDocument/2006/relationships/hyperlink" Target="http://sudact.ru/law/doc/JBT8gaqgg7VQ/001/001/?marker=fdoctlaw" TargetMode="External" /><Relationship Id="rId9" Type="http://schemas.openxmlformats.org/officeDocument/2006/relationships/header" Target="header1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